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35BA8" w14:textId="2B8F3DBA" w:rsidR="00506008" w:rsidRPr="00AE3A2C" w:rsidRDefault="00506008" w:rsidP="00506008">
      <w:pPr>
        <w:pStyle w:val="Header"/>
        <w:rPr>
          <w:lang w:val="en-GB"/>
        </w:rPr>
      </w:pPr>
      <w:r w:rsidRPr="00AE3A2C">
        <w:rPr>
          <w:lang w:val="en-GB"/>
        </w:rPr>
        <w:t>3GPP TSG-RAN WG2 Meeting #107</w:t>
      </w:r>
      <w:r>
        <w:rPr>
          <w:lang w:val="en-GB"/>
        </w:rPr>
        <w:t>Bis</w:t>
      </w:r>
      <w:r w:rsidRPr="00AE3A2C">
        <w:rPr>
          <w:lang w:val="en-GB"/>
        </w:rPr>
        <w:tab/>
        <w:t>R2-19</w:t>
      </w:r>
      <w:r w:rsidR="007E7BFC">
        <w:rPr>
          <w:lang w:val="en-GB"/>
        </w:rPr>
        <w:t>13236</w:t>
      </w:r>
    </w:p>
    <w:p w14:paraId="46EFECA9" w14:textId="2ECC9183" w:rsidR="00506008" w:rsidRDefault="00506008" w:rsidP="00506008">
      <w:pPr>
        <w:pStyle w:val="Header"/>
        <w:rPr>
          <w:lang w:val="en-GB"/>
        </w:rPr>
      </w:pPr>
      <w:r>
        <w:rPr>
          <w:lang w:val="en-GB"/>
        </w:rPr>
        <w:t>Chongqing</w:t>
      </w:r>
      <w:r w:rsidRPr="006138A3">
        <w:rPr>
          <w:lang w:val="en-GB"/>
        </w:rPr>
        <w:t>, C</w:t>
      </w:r>
      <w:r>
        <w:rPr>
          <w:lang w:val="en-GB"/>
        </w:rPr>
        <w:t>hina, 14</w:t>
      </w:r>
      <w:r w:rsidRPr="00AE3A2C">
        <w:rPr>
          <w:lang w:val="en-GB"/>
        </w:rPr>
        <w:t xml:space="preserve">th - </w:t>
      </w:r>
      <w:r>
        <w:rPr>
          <w:lang w:val="en-GB"/>
        </w:rPr>
        <w:t>18</w:t>
      </w:r>
      <w:r w:rsidRPr="00AE3A2C">
        <w:rPr>
          <w:lang w:val="en-GB"/>
        </w:rPr>
        <w:t xml:space="preserve">th </w:t>
      </w:r>
      <w:r>
        <w:rPr>
          <w:lang w:val="en-GB"/>
        </w:rPr>
        <w:t>October</w:t>
      </w:r>
      <w:r w:rsidRPr="00AE3A2C">
        <w:rPr>
          <w:lang w:val="en-GB"/>
        </w:rPr>
        <w:t xml:space="preserve"> 2019</w:t>
      </w:r>
      <w:r>
        <w:rPr>
          <w:lang w:val="en-GB"/>
        </w:rPr>
        <w:t xml:space="preserve">                         Revision of </w:t>
      </w:r>
      <w:r w:rsidRPr="00AE3A2C">
        <w:rPr>
          <w:lang w:val="en-GB"/>
        </w:rPr>
        <w:t>R2-19</w:t>
      </w:r>
      <w:r>
        <w:rPr>
          <w:lang w:val="en-GB"/>
        </w:rPr>
        <w:t>11127</w:t>
      </w:r>
    </w:p>
    <w:p w14:paraId="6F5560C2" w14:textId="77777777" w:rsidR="00EE2818" w:rsidRPr="00B52998" w:rsidRDefault="00EE2818" w:rsidP="00EE2818">
      <w:pPr>
        <w:pStyle w:val="CRCoverPage"/>
        <w:outlineLvl w:val="0"/>
        <w:rPr>
          <w:b/>
          <w:noProof/>
          <w:sz w:val="24"/>
          <w:lang w:eastAsia="ja-JP"/>
        </w:rPr>
      </w:pPr>
    </w:p>
    <w:p w14:paraId="396DF082" w14:textId="4E81600A" w:rsidR="00EE2818" w:rsidRPr="00B52998" w:rsidRDefault="00EE2818" w:rsidP="00EE2818">
      <w:pPr>
        <w:pStyle w:val="CRCoverPage"/>
        <w:ind w:left="1988" w:hanging="1988"/>
        <w:rPr>
          <w:b/>
          <w:noProof/>
          <w:sz w:val="24"/>
        </w:rPr>
      </w:pPr>
      <w:r w:rsidRPr="00B52998">
        <w:rPr>
          <w:b/>
          <w:noProof/>
          <w:sz w:val="24"/>
        </w:rPr>
        <w:t>Agenda Item:</w:t>
      </w:r>
      <w:r w:rsidRPr="00B52998">
        <w:rPr>
          <w:b/>
          <w:noProof/>
          <w:sz w:val="24"/>
        </w:rPr>
        <w:tab/>
      </w:r>
      <w:r w:rsidR="00C84566" w:rsidRPr="00CA06FC">
        <w:rPr>
          <w:b/>
          <w:noProof/>
          <w:sz w:val="24"/>
        </w:rPr>
        <w:t>6</w:t>
      </w:r>
      <w:r w:rsidR="00AB6525" w:rsidRPr="00CA06FC">
        <w:rPr>
          <w:b/>
          <w:noProof/>
          <w:sz w:val="24"/>
        </w:rPr>
        <w:t>.</w:t>
      </w:r>
      <w:r w:rsidR="00D97955" w:rsidRPr="00CA06FC">
        <w:rPr>
          <w:b/>
          <w:noProof/>
          <w:sz w:val="24"/>
        </w:rPr>
        <w:t>4.2</w:t>
      </w:r>
    </w:p>
    <w:p w14:paraId="49B072C8" w14:textId="77777777" w:rsidR="00EE2818" w:rsidRPr="009A6513" w:rsidRDefault="00EE2818" w:rsidP="00EE2818">
      <w:pPr>
        <w:pStyle w:val="CRCoverPage"/>
        <w:ind w:left="1988" w:hanging="1988"/>
        <w:rPr>
          <w:b/>
          <w:noProof/>
          <w:sz w:val="24"/>
        </w:rPr>
      </w:pPr>
      <w:r w:rsidRPr="00B52998">
        <w:rPr>
          <w:b/>
          <w:noProof/>
          <w:sz w:val="24"/>
        </w:rPr>
        <w:t>Source:</w:t>
      </w:r>
      <w:r w:rsidRPr="00B52998">
        <w:rPr>
          <w:b/>
          <w:noProof/>
          <w:sz w:val="24"/>
        </w:rPr>
        <w:tab/>
        <w:t>MediaTek Inc.</w:t>
      </w:r>
    </w:p>
    <w:p w14:paraId="11304E68" w14:textId="710E16B6" w:rsidR="00EE2818" w:rsidRPr="00C93A3C" w:rsidRDefault="00EE2818" w:rsidP="00EE2818">
      <w:pPr>
        <w:pStyle w:val="CRCoverPage"/>
        <w:ind w:left="1988" w:hanging="1988"/>
        <w:rPr>
          <w:b/>
          <w:noProof/>
          <w:sz w:val="24"/>
        </w:rPr>
      </w:pPr>
      <w:r>
        <w:rPr>
          <w:b/>
          <w:noProof/>
          <w:sz w:val="24"/>
        </w:rPr>
        <w:t>Title:</w:t>
      </w:r>
      <w:r>
        <w:rPr>
          <w:b/>
          <w:noProof/>
          <w:sz w:val="24"/>
        </w:rPr>
        <w:tab/>
      </w:r>
      <w:r w:rsidR="00D97955">
        <w:rPr>
          <w:b/>
          <w:noProof/>
          <w:sz w:val="24"/>
        </w:rPr>
        <w:t>Remaining issues of SL LCP</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314EBF">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28829D9C" w14:textId="49B6C298" w:rsidR="008416C4" w:rsidRDefault="008416C4" w:rsidP="00D53224">
      <w:pPr>
        <w:rPr>
          <w:rFonts w:eastAsia="Malgun Gothic"/>
          <w:lang w:val="en-US" w:eastAsia="ko-KR"/>
        </w:rPr>
      </w:pPr>
      <w:r>
        <w:rPr>
          <w:rFonts w:eastAsia="Malgun Gothic"/>
          <w:lang w:val="en-US" w:eastAsia="ko-KR"/>
        </w:rPr>
        <w:t>In RAN2#10</w:t>
      </w:r>
      <w:r w:rsidR="00856126">
        <w:rPr>
          <w:rFonts w:eastAsia="Malgun Gothic"/>
          <w:lang w:val="en-US" w:eastAsia="ko-KR"/>
        </w:rPr>
        <w:t>6</w:t>
      </w:r>
      <w:r w:rsidR="00D97955">
        <w:rPr>
          <w:rFonts w:eastAsia="Malgun Gothic"/>
          <w:lang w:val="en-US" w:eastAsia="ko-KR"/>
        </w:rPr>
        <w:t xml:space="preserve"> meeting</w:t>
      </w:r>
      <w:r>
        <w:rPr>
          <w:rFonts w:eastAsia="Malgun Gothic"/>
          <w:lang w:val="en-US" w:eastAsia="ko-KR"/>
        </w:rPr>
        <w:t xml:space="preserve">, </w:t>
      </w:r>
      <w:r w:rsidR="009D239C">
        <w:rPr>
          <w:rFonts w:eastAsia="Malgun Gothic"/>
          <w:lang w:val="en-US" w:eastAsia="ko-KR"/>
        </w:rPr>
        <w:t xml:space="preserve">the following agreement is made for </w:t>
      </w:r>
      <w:r w:rsidR="00D97955">
        <w:rPr>
          <w:rFonts w:eastAsia="Malgun Gothic"/>
          <w:lang w:val="en-US" w:eastAsia="ko-KR"/>
        </w:rPr>
        <w:t>NR SL LCP</w:t>
      </w:r>
      <w:r>
        <w:rPr>
          <w:rFonts w:eastAsia="Malgun Gothic"/>
          <w:lang w:val="en-US" w:eastAsia="ko-KR"/>
        </w:rPr>
        <w:t>.</w:t>
      </w:r>
    </w:p>
    <w:p w14:paraId="110D37A6" w14:textId="3009318D"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szCs w:val="22"/>
          <w:lang w:eastAsia="ja-JP"/>
        </w:rPr>
      </w:pPr>
      <w:r w:rsidRPr="00D97955">
        <w:rPr>
          <w:rFonts w:eastAsia="Yu Gothic" w:cs="Calibri"/>
          <w:szCs w:val="22"/>
          <w:lang w:eastAsia="ja-JP"/>
        </w:rPr>
        <w:t xml:space="preserve">Agreements on LCP: </w:t>
      </w:r>
    </w:p>
    <w:p w14:paraId="431C9201" w14:textId="77777777"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noProof/>
          <w:szCs w:val="22"/>
          <w:lang w:eastAsia="ja-JP"/>
        </w:rPr>
      </w:pPr>
      <w:r w:rsidRPr="00D97955">
        <w:rPr>
          <w:rFonts w:eastAsia="Yu Gothic" w:cs="Calibri"/>
          <w:szCs w:val="22"/>
          <w:lang w:eastAsia="ja-JP"/>
        </w:rPr>
        <w:t xml:space="preserve">1: </w:t>
      </w:r>
      <w:r w:rsidRPr="00D97955">
        <w:rPr>
          <w:rFonts w:eastAsia="Yu Gothic" w:cs="Calibri"/>
          <w:szCs w:val="22"/>
          <w:lang w:eastAsia="ja-JP"/>
        </w:rPr>
        <w:tab/>
      </w:r>
      <w:r w:rsidRPr="00D97955">
        <w:rPr>
          <w:rFonts w:eastAsia="Yu Gothic" w:cs="Calibri"/>
          <w:noProof/>
          <w:szCs w:val="22"/>
          <w:lang w:eastAsia="ja-JP"/>
        </w:rPr>
        <w:t xml:space="preserve">As, in release 16, only single carrier is used for SL transmission, RAN2 assumes mapping restriction between SCS and Sidelink LCH should not be considered in SL LCP procedure. </w:t>
      </w:r>
    </w:p>
    <w:p w14:paraId="3A19FAC5" w14:textId="77777777"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noProof/>
          <w:szCs w:val="22"/>
          <w:lang w:eastAsia="ja-JP"/>
        </w:rPr>
      </w:pPr>
      <w:r w:rsidRPr="00D97955">
        <w:rPr>
          <w:rFonts w:eastAsia="Yu Gothic" w:cs="Calibri"/>
          <w:noProof/>
          <w:szCs w:val="22"/>
          <w:lang w:eastAsia="ja-JP"/>
        </w:rPr>
        <w:t>2:</w:t>
      </w:r>
      <w:r w:rsidRPr="00D97955">
        <w:rPr>
          <w:rFonts w:eastAsia="Yu Gothic" w:cs="Calibri"/>
          <w:noProof/>
          <w:szCs w:val="22"/>
          <w:lang w:eastAsia="ja-JP"/>
        </w:rPr>
        <w:tab/>
        <w:t>Configured grant Type 1 is considered as SL LCP mapping restriction for Sidelink LCH.</w:t>
      </w:r>
    </w:p>
    <w:p w14:paraId="11B61935" w14:textId="77777777"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noProof/>
          <w:szCs w:val="22"/>
          <w:lang w:eastAsia="ja-JP"/>
        </w:rPr>
      </w:pPr>
      <w:r w:rsidRPr="00D97955">
        <w:rPr>
          <w:rFonts w:eastAsia="Yu Gothic" w:cs="Calibri"/>
          <w:noProof/>
          <w:szCs w:val="22"/>
          <w:lang w:eastAsia="ja-JP"/>
        </w:rPr>
        <w:t>3:</w:t>
      </w:r>
      <w:r w:rsidRPr="00D97955">
        <w:rPr>
          <w:rFonts w:eastAsia="Yu Gothic" w:cs="Calibri"/>
          <w:noProof/>
          <w:szCs w:val="22"/>
          <w:lang w:eastAsia="ja-JP"/>
        </w:rPr>
        <w:tab/>
        <w:t xml:space="preserve">LCP restriction for Sidelink LCH is configured by NW for UE in IC. FFS on the need of preconfiguration option for UE in OOC.  </w:t>
      </w:r>
    </w:p>
    <w:p w14:paraId="11F1BE3A" w14:textId="77777777"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noProof/>
          <w:szCs w:val="22"/>
          <w:lang w:eastAsia="ja-JP"/>
        </w:rPr>
      </w:pPr>
      <w:r w:rsidRPr="00105AD6">
        <w:rPr>
          <w:rFonts w:eastAsia="Yu Gothic" w:cs="Calibri"/>
          <w:noProof/>
          <w:szCs w:val="22"/>
          <w:highlight w:val="yellow"/>
          <w:lang w:eastAsia="ja-JP"/>
        </w:rPr>
        <w:t>4:</w:t>
      </w:r>
      <w:r w:rsidRPr="00105AD6">
        <w:rPr>
          <w:rFonts w:eastAsia="Yu Gothic" w:cs="Calibri"/>
          <w:noProof/>
          <w:szCs w:val="22"/>
          <w:highlight w:val="yellow"/>
          <w:lang w:eastAsia="ja-JP"/>
        </w:rPr>
        <w:tab/>
        <w:t>Uu like starvation avoidance mechanism is applied to LCP.</w:t>
      </w:r>
    </w:p>
    <w:p w14:paraId="021B84DA" w14:textId="77777777" w:rsidR="00D97955" w:rsidRPr="00D97955" w:rsidRDefault="00D97955" w:rsidP="00D9795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Yu Gothic" w:cs="Calibri"/>
          <w:szCs w:val="22"/>
          <w:lang w:eastAsia="ja-JP"/>
        </w:rPr>
      </w:pPr>
      <w:r w:rsidRPr="00D97955">
        <w:rPr>
          <w:rFonts w:eastAsia="Yu Gothic" w:cs="Calibri"/>
          <w:noProof/>
          <w:szCs w:val="22"/>
          <w:lang w:eastAsia="ja-JP"/>
        </w:rPr>
        <w:t>5:</w:t>
      </w:r>
      <w:r w:rsidRPr="00D97955">
        <w:rPr>
          <w:rFonts w:eastAsia="Yu Gothic" w:cs="Calibri"/>
          <w:noProof/>
          <w:szCs w:val="22"/>
          <w:lang w:eastAsia="ja-JP"/>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w:t>
      </w:r>
      <w:r w:rsidRPr="002F0A5F">
        <w:rPr>
          <w:rFonts w:eastAsia="Yu Gothic" w:cs="Calibri"/>
          <w:noProof/>
          <w:szCs w:val="22"/>
          <w:lang w:eastAsia="ja-JP"/>
        </w:rPr>
        <w:t>group or groupcast service) are not multiplexed into the same MAC PDU</w:t>
      </w:r>
      <w:r w:rsidRPr="0078613B">
        <w:rPr>
          <w:rFonts w:eastAsia="Yu Gothic" w:cs="Calibri"/>
          <w:noProof/>
          <w:szCs w:val="22"/>
          <w:highlight w:val="yellow"/>
          <w:lang w:eastAsia="ja-JP"/>
        </w:rPr>
        <w:t>. FFS for unicast case.</w:t>
      </w:r>
      <w:r w:rsidRPr="00D97955">
        <w:rPr>
          <w:rFonts w:eastAsia="Yu Gothic" w:cs="Calibri"/>
          <w:noProof/>
          <w:szCs w:val="22"/>
          <w:lang w:eastAsia="ja-JP"/>
        </w:rPr>
        <w:t xml:space="preserve"> </w:t>
      </w:r>
    </w:p>
    <w:p w14:paraId="7D1DA933" w14:textId="77777777" w:rsidR="009D239C" w:rsidRDefault="009D239C" w:rsidP="00D53224">
      <w:pPr>
        <w:rPr>
          <w:rFonts w:eastAsia="Malgun Gothic"/>
          <w:lang w:val="en-US" w:eastAsia="ko-KR"/>
        </w:rPr>
      </w:pPr>
    </w:p>
    <w:p w14:paraId="1212548E" w14:textId="77777777" w:rsidR="00D97955" w:rsidRPr="000C3C1B" w:rsidRDefault="00D97955" w:rsidP="00D97955">
      <w:pPr>
        <w:pBdr>
          <w:top w:val="single" w:sz="4" w:space="1" w:color="auto"/>
          <w:left w:val="single" w:sz="4" w:space="4" w:color="auto"/>
          <w:bottom w:val="single" w:sz="4" w:space="1" w:color="auto"/>
          <w:right w:val="single" w:sz="4" w:space="4" w:color="auto"/>
        </w:pBdr>
        <w:tabs>
          <w:tab w:val="left" w:pos="1622"/>
        </w:tabs>
        <w:ind w:left="1622" w:hanging="363"/>
      </w:pPr>
      <w:r w:rsidRPr="000C3C1B">
        <w:t xml:space="preserve">Agreements on LCH priority: </w:t>
      </w:r>
    </w:p>
    <w:p w14:paraId="644278B1" w14:textId="77777777" w:rsidR="00D97955" w:rsidRPr="000C3C1B" w:rsidRDefault="00D97955" w:rsidP="00D9795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t xml:space="preserve">1: </w:t>
      </w:r>
      <w:r w:rsidRPr="000C3C1B">
        <w:tab/>
      </w:r>
      <w:r w:rsidRPr="000C3C1B">
        <w:rPr>
          <w:noProof/>
        </w:rPr>
        <w:t>For unicast for IC connected UE, logical channel priority level is configured by NW. Mapping between PQI/PFI, LCH and SLRB is also configured by NW (e.g. by dedicated RRC).</w:t>
      </w:r>
    </w:p>
    <w:p w14:paraId="651D057A" w14:textId="77777777" w:rsidR="00D97955" w:rsidRPr="000C3C1B" w:rsidRDefault="00D97955" w:rsidP="00D9795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2:</w:t>
      </w:r>
      <w:r w:rsidRPr="000C3C1B">
        <w:rPr>
          <w:noProof/>
        </w:rPr>
        <w:tab/>
        <w:t>For unicast for IC idle/inactive UE, logical channel priority level is configured by NW. Mapping between PQI/PFI, LCH and SLRB is also configured by NW (e.g. by SIB).</w:t>
      </w:r>
    </w:p>
    <w:p w14:paraId="2567F7BB" w14:textId="77777777" w:rsidR="00D97955" w:rsidRPr="000C3C1B" w:rsidRDefault="00D97955" w:rsidP="00D9795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3:</w:t>
      </w:r>
      <w:r w:rsidRPr="000C3C1B">
        <w:rPr>
          <w:noProof/>
        </w:rPr>
        <w:tab/>
        <w:t>For unicast for OOC UE, logical channel priority level is configured by NW. Mapping between PQI/PFI, LCH and SLRB is also configured by NW (e.g. by preconfiguration).</w:t>
      </w:r>
    </w:p>
    <w:p w14:paraId="209795AE" w14:textId="77777777" w:rsidR="00D97955" w:rsidRPr="000C3C1B" w:rsidRDefault="00D97955" w:rsidP="00D97955">
      <w:pPr>
        <w:pBdr>
          <w:top w:val="single" w:sz="4" w:space="1" w:color="auto"/>
          <w:left w:val="single" w:sz="4" w:space="4" w:color="auto"/>
          <w:bottom w:val="single" w:sz="4" w:space="1" w:color="auto"/>
          <w:right w:val="single" w:sz="4" w:space="4" w:color="auto"/>
        </w:pBdr>
        <w:tabs>
          <w:tab w:val="left" w:pos="1622"/>
        </w:tabs>
        <w:ind w:left="1622" w:hanging="363"/>
      </w:pPr>
      <w:r w:rsidRPr="000C3C1B">
        <w:rPr>
          <w:noProof/>
        </w:rPr>
        <w:t>4:</w:t>
      </w:r>
      <w:r w:rsidRPr="000C3C1B">
        <w:rPr>
          <w:noProof/>
        </w:rPr>
        <w:tab/>
      </w:r>
      <w:r w:rsidRPr="00E043EC">
        <w:rPr>
          <w:noProof/>
          <w:highlight w:val="yellow"/>
        </w:rPr>
        <w:t>FFS on groupcast and broadcast cases.</w:t>
      </w:r>
    </w:p>
    <w:p w14:paraId="4B122495" w14:textId="08022EDE" w:rsidR="00D97955" w:rsidRDefault="00FF768A" w:rsidP="00D53224">
      <w:pPr>
        <w:rPr>
          <w:rFonts w:eastAsia="Malgun Gothic"/>
          <w:lang w:eastAsia="ko-KR"/>
        </w:rPr>
      </w:pPr>
      <w:r>
        <w:rPr>
          <w:rFonts w:eastAsia="Malgun Gothic"/>
          <w:lang w:eastAsia="ko-KR"/>
        </w:rPr>
        <w:t>In RAN2#107, a LS from SA2 regarding whether to support multiplexing for different destination ID of the same UE in SL LCP procedure:</w:t>
      </w:r>
    </w:p>
    <w:tbl>
      <w:tblPr>
        <w:tblStyle w:val="TableGrid"/>
        <w:tblW w:w="0" w:type="auto"/>
        <w:tblLook w:val="04A0" w:firstRow="1" w:lastRow="0" w:firstColumn="1" w:lastColumn="0" w:noHBand="0" w:noVBand="1"/>
      </w:tblPr>
      <w:tblGrid>
        <w:gridCol w:w="9350"/>
      </w:tblGrid>
      <w:tr w:rsidR="00FF768A" w14:paraId="06953FF2" w14:textId="77777777" w:rsidTr="00FF768A">
        <w:tc>
          <w:tcPr>
            <w:tcW w:w="9350" w:type="dxa"/>
          </w:tcPr>
          <w:p w14:paraId="26C2CAE2" w14:textId="77777777" w:rsidR="00FF768A" w:rsidRPr="00F40507" w:rsidRDefault="00FF768A" w:rsidP="00FF768A">
            <w:pPr>
              <w:spacing w:before="60" w:after="0"/>
              <w:ind w:left="1259" w:hanging="1259"/>
              <w:rPr>
                <w:rFonts w:eastAsia="MS Mincho"/>
                <w:noProof/>
                <w:szCs w:val="24"/>
                <w:lang w:eastAsia="en-GB"/>
              </w:rPr>
            </w:pPr>
            <w:r w:rsidRPr="00F40507">
              <w:rPr>
                <w:rFonts w:eastAsia="MS Mincho"/>
                <w:noProof/>
                <w:szCs w:val="24"/>
                <w:lang w:eastAsia="en-GB"/>
              </w:rPr>
              <w:t>R2-1908662</w:t>
            </w:r>
            <w:r w:rsidRPr="00F40507">
              <w:rPr>
                <w:rFonts w:eastAsia="MS Mincho"/>
                <w:noProof/>
                <w:szCs w:val="24"/>
                <w:lang w:eastAsia="en-GB"/>
              </w:rPr>
              <w:tab/>
              <w:t>Reply LS on mapping restriction for LCP procedure (S2-1908626; contact: Vivo)</w:t>
            </w:r>
            <w:r w:rsidRPr="00F40507">
              <w:rPr>
                <w:rFonts w:eastAsia="MS Mincho"/>
                <w:noProof/>
                <w:szCs w:val="24"/>
                <w:lang w:eastAsia="en-GB"/>
              </w:rPr>
              <w:tab/>
              <w:t>SA2</w:t>
            </w:r>
            <w:r w:rsidRPr="00F40507">
              <w:rPr>
                <w:rFonts w:eastAsia="MS Mincho"/>
                <w:noProof/>
                <w:szCs w:val="24"/>
                <w:lang w:eastAsia="en-GB"/>
              </w:rPr>
              <w:tab/>
              <w:t>LS in</w:t>
            </w:r>
            <w:r w:rsidRPr="00F40507">
              <w:rPr>
                <w:rFonts w:eastAsia="MS Mincho"/>
                <w:noProof/>
                <w:szCs w:val="24"/>
                <w:lang w:eastAsia="en-GB"/>
              </w:rPr>
              <w:tab/>
              <w:t>Rel-16</w:t>
            </w:r>
            <w:r w:rsidRPr="00F40507">
              <w:rPr>
                <w:rFonts w:eastAsia="MS Mincho"/>
                <w:noProof/>
                <w:szCs w:val="24"/>
                <w:lang w:eastAsia="en-GB"/>
              </w:rPr>
              <w:tab/>
              <w:t>eV2XARC</w:t>
            </w:r>
            <w:r w:rsidRPr="00F40507">
              <w:rPr>
                <w:rFonts w:eastAsia="MS Mincho"/>
                <w:noProof/>
                <w:szCs w:val="24"/>
                <w:lang w:eastAsia="en-GB"/>
              </w:rPr>
              <w:tab/>
              <w:t>To:RAN2</w:t>
            </w:r>
            <w:r w:rsidRPr="00F40507">
              <w:rPr>
                <w:rFonts w:eastAsia="MS Mincho"/>
                <w:noProof/>
                <w:szCs w:val="24"/>
                <w:lang w:eastAsia="en-GB"/>
              </w:rPr>
              <w:tab/>
              <w:t>Cc:RAN1</w:t>
            </w:r>
          </w:p>
          <w:p w14:paraId="19EDFAC6" w14:textId="77777777" w:rsidR="00FF768A" w:rsidRPr="00F40507" w:rsidRDefault="00FF768A" w:rsidP="00FF768A">
            <w:pPr>
              <w:spacing w:before="60" w:after="0"/>
              <w:ind w:left="1259" w:hanging="1259"/>
              <w:rPr>
                <w:rFonts w:eastAsia="MS Mincho"/>
                <w:noProof/>
                <w:szCs w:val="24"/>
                <w:lang w:eastAsia="en-GB"/>
              </w:rPr>
            </w:pPr>
            <w:r w:rsidRPr="00F40507">
              <w:rPr>
                <w:rFonts w:eastAsia="MS Mincho"/>
                <w:noProof/>
                <w:szCs w:val="24"/>
                <w:lang w:eastAsia="en-GB"/>
              </w:rPr>
              <w:tab/>
              <w:t xml:space="preserve">[Lenovo]: Question is raised what impacts on multiplexing and how to use ids in RAN2. [Huawei]: It would be very complicated to know if the destined UE is same UE or not. [Qualcomm]: From SA2 point of view, it was decided not to introduce such a mechanism, but it doesn’t exclude AS-level mechanism. [Interdigital, Convida]: RAN2 still needs to discuss how application id impacts multiplexing and id in MAC HD. [LG]: It may impact on RRM/RLM aspect also. Without that knowledge, the UE needs to perform multiple </w:t>
            </w:r>
            <w:r w:rsidRPr="00F40507">
              <w:rPr>
                <w:rFonts w:eastAsia="MS Mincho"/>
                <w:noProof/>
                <w:szCs w:val="24"/>
                <w:lang w:eastAsia="en-GB"/>
              </w:rPr>
              <w:lastRenderedPageBreak/>
              <w:t xml:space="preserve">measurements for the same UE. [OPPO, ZTE]: We don’t have enough time to consider new mechanism in AS, so we need to stick LTE principle. </w:t>
            </w:r>
          </w:p>
          <w:p w14:paraId="5E79ED66" w14:textId="5850C594" w:rsidR="00FF768A" w:rsidRDefault="00FF768A" w:rsidP="00314EBF">
            <w:pPr>
              <w:numPr>
                <w:ilvl w:val="0"/>
                <w:numId w:val="5"/>
              </w:numPr>
              <w:overflowPunct/>
              <w:autoSpaceDE/>
              <w:autoSpaceDN/>
              <w:adjustRightInd/>
              <w:spacing w:before="60" w:after="0"/>
              <w:jc w:val="left"/>
              <w:textAlignment w:val="auto"/>
              <w:rPr>
                <w:rFonts w:eastAsia="Malgun Gothic"/>
                <w:lang w:eastAsia="ko-KR"/>
              </w:rPr>
            </w:pPr>
            <w:r w:rsidRPr="00F40507">
              <w:rPr>
                <w:rFonts w:eastAsia="MS Mincho"/>
                <w:noProof/>
                <w:szCs w:val="24"/>
                <w:lang w:eastAsia="en-GB"/>
              </w:rPr>
              <w:t xml:space="preserve"> Noted.</w:t>
            </w:r>
          </w:p>
        </w:tc>
      </w:tr>
    </w:tbl>
    <w:p w14:paraId="44CD37E6" w14:textId="77777777" w:rsidR="00FF768A" w:rsidRDefault="00FF768A" w:rsidP="00D53224">
      <w:pPr>
        <w:rPr>
          <w:rFonts w:eastAsia="Malgun Gothic"/>
          <w:lang w:eastAsia="ko-KR"/>
        </w:rPr>
      </w:pPr>
    </w:p>
    <w:p w14:paraId="78112232" w14:textId="77B3E444" w:rsidR="00CC4432" w:rsidRDefault="009D239C" w:rsidP="00D53224">
      <w:pPr>
        <w:rPr>
          <w:rFonts w:eastAsia="Malgun Gothic"/>
          <w:lang w:val="en-US" w:eastAsia="ko-KR"/>
        </w:rPr>
      </w:pPr>
      <w:r>
        <w:rPr>
          <w:rFonts w:eastAsia="Malgun Gothic"/>
          <w:lang w:val="en-US" w:eastAsia="ko-KR"/>
        </w:rPr>
        <w:t xml:space="preserve">In this paper, we discuss the </w:t>
      </w:r>
      <w:r w:rsidR="00655072">
        <w:rPr>
          <w:rFonts w:eastAsia="Malgun Gothic"/>
          <w:lang w:val="en-US" w:eastAsia="ko-KR"/>
        </w:rPr>
        <w:t xml:space="preserve">FFS issues </w:t>
      </w:r>
      <w:r w:rsidR="00AC4020">
        <w:rPr>
          <w:rFonts w:eastAsia="Malgun Gothic"/>
          <w:lang w:val="en-US" w:eastAsia="ko-KR"/>
        </w:rPr>
        <w:t>of</w:t>
      </w:r>
      <w:r w:rsidR="00655072">
        <w:rPr>
          <w:rFonts w:eastAsia="Malgun Gothic"/>
          <w:lang w:val="en-US" w:eastAsia="ko-KR"/>
        </w:rPr>
        <w:t xml:space="preserve"> SL LCP. </w:t>
      </w:r>
    </w:p>
    <w:p w14:paraId="4459CE07" w14:textId="77777777" w:rsidR="00CC4432" w:rsidRPr="00370D24" w:rsidRDefault="00CC4432" w:rsidP="00D53224">
      <w:pPr>
        <w:rPr>
          <w:rFonts w:eastAsia="Malgun Gothic"/>
          <w:lang w:val="en-US" w:eastAsia="ko-KR"/>
        </w:rPr>
      </w:pPr>
    </w:p>
    <w:p w14:paraId="625A5458" w14:textId="228C6166" w:rsidR="00861035" w:rsidRDefault="00861035" w:rsidP="00314EBF">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29A7B8FF" w14:textId="77777777" w:rsidR="009E08F6" w:rsidRDefault="009E08F6" w:rsidP="00937FDA">
      <w:pPr>
        <w:pStyle w:val="CRCoverPage"/>
        <w:spacing w:before="120"/>
        <w:jc w:val="both"/>
        <w:rPr>
          <w:rFonts w:eastAsia="Malgun Gothic"/>
          <w:b/>
          <w:lang w:val="en-US" w:eastAsia="ko-KR"/>
        </w:rPr>
      </w:pPr>
    </w:p>
    <w:p w14:paraId="6B8AB939" w14:textId="00CACFE8" w:rsidR="002936C9" w:rsidRDefault="002936C9" w:rsidP="00314EBF">
      <w:pPr>
        <w:pStyle w:val="Heading2"/>
        <w:numPr>
          <w:ilvl w:val="1"/>
          <w:numId w:val="3"/>
        </w:numPr>
        <w:ind w:left="0" w:firstLine="0"/>
        <w:rPr>
          <w:rFonts w:eastAsia="Malgun Gothic"/>
          <w:lang w:val="en-US" w:eastAsia="ko-KR"/>
        </w:rPr>
      </w:pPr>
      <w:r>
        <w:rPr>
          <w:rFonts w:eastAsia="Malgun Gothic"/>
          <w:lang w:val="en-US" w:eastAsia="ko-KR"/>
        </w:rPr>
        <w:t xml:space="preserve">Support </w:t>
      </w:r>
      <w:r w:rsidR="00521AA7">
        <w:rPr>
          <w:rFonts w:eastAsia="Malgun Gothic"/>
          <w:lang w:val="en-US" w:eastAsia="ko-KR"/>
        </w:rPr>
        <w:t>of</w:t>
      </w:r>
      <w:r w:rsidRPr="002936C9">
        <w:rPr>
          <w:rFonts w:eastAsia="Malgun Gothic"/>
          <w:lang w:val="en-US" w:eastAsia="ko-KR"/>
        </w:rPr>
        <w:t xml:space="preserve"> starvation avoidance mechanism</w:t>
      </w:r>
    </w:p>
    <w:p w14:paraId="4C21796B" w14:textId="77777777" w:rsidR="002568AB" w:rsidRDefault="002568AB" w:rsidP="00E114CB">
      <w:pPr>
        <w:rPr>
          <w:rFonts w:eastAsia="Malgun Gothic"/>
          <w:lang w:val="en-US" w:eastAsia="ko-KR"/>
        </w:rPr>
      </w:pPr>
    </w:p>
    <w:p w14:paraId="00930105" w14:textId="173241C1" w:rsidR="002568AB" w:rsidRDefault="002568AB" w:rsidP="00E114CB">
      <w:pPr>
        <w:rPr>
          <w:rFonts w:eastAsia="Malgun Gothic"/>
          <w:lang w:val="en-US" w:eastAsia="ko-KR"/>
        </w:rPr>
      </w:pPr>
      <w:r>
        <w:rPr>
          <w:rFonts w:eastAsia="Malgun Gothic"/>
          <w:lang w:val="en-US" w:eastAsia="ko-KR"/>
        </w:rPr>
        <w:t>In LTE V2X, resource allocation in SL LCP can be divided into t</w:t>
      </w:r>
      <w:r w:rsidR="00CA06FC">
        <w:rPr>
          <w:rFonts w:eastAsia="Malgun Gothic"/>
          <w:lang w:val="en-US" w:eastAsia="ko-KR"/>
        </w:rPr>
        <w:t>hree</w:t>
      </w:r>
      <w:r>
        <w:rPr>
          <w:rFonts w:eastAsia="Malgun Gothic"/>
          <w:lang w:val="en-US" w:eastAsia="ko-KR"/>
        </w:rPr>
        <w:t xml:space="preserve"> parts:</w:t>
      </w:r>
    </w:p>
    <w:p w14:paraId="7E114CEC" w14:textId="0F21E1DB" w:rsidR="00CA06F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STEP 1: select SL LCH satisfying SL LCP restriction</w:t>
      </w:r>
    </w:p>
    <w:p w14:paraId="69CAE63E" w14:textId="00352DCC" w:rsidR="002568AB" w:rsidRPr="0075758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STEP 2</w:t>
      </w:r>
      <w:r w:rsidR="003852A7" w:rsidRPr="0075758C">
        <w:rPr>
          <w:rFonts w:ascii="Arial" w:eastAsia="Malgun Gothic" w:hAnsi="Arial" w:cs="Arial"/>
          <w:lang w:val="en-US" w:eastAsia="ko-KR"/>
        </w:rPr>
        <w:t>:</w:t>
      </w:r>
      <w:r w:rsidR="002568AB" w:rsidRPr="0075758C">
        <w:rPr>
          <w:rFonts w:ascii="Arial" w:eastAsia="Malgun Gothic" w:hAnsi="Arial" w:cs="Arial"/>
          <w:lang w:val="en-US" w:eastAsia="ko-KR"/>
        </w:rPr>
        <w:t xml:space="preserve"> select the destination UE</w:t>
      </w:r>
    </w:p>
    <w:p w14:paraId="62511D4F" w14:textId="47765F6A" w:rsidR="002568AB" w:rsidRPr="0075758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STEP 3</w:t>
      </w:r>
      <w:r w:rsidR="003852A7" w:rsidRPr="0075758C">
        <w:rPr>
          <w:rFonts w:ascii="Arial" w:eastAsia="Malgun Gothic" w:hAnsi="Arial" w:cs="Arial"/>
          <w:lang w:val="en-US" w:eastAsia="ko-KR"/>
        </w:rPr>
        <w:t xml:space="preserve">: </w:t>
      </w:r>
      <w:r w:rsidR="002568AB" w:rsidRPr="0075758C">
        <w:rPr>
          <w:rFonts w:ascii="Arial" w:eastAsia="Malgun Gothic" w:hAnsi="Arial" w:cs="Arial"/>
          <w:lang w:val="en-US" w:eastAsia="ko-KR"/>
        </w:rPr>
        <w:t>allocate resource for selected SL LCH (i.e., meeting SL LCP restriction) of the selected destination UE</w:t>
      </w:r>
    </w:p>
    <w:p w14:paraId="5AE63194" w14:textId="364B7D91" w:rsidR="005B14CF" w:rsidRDefault="005B14CF" w:rsidP="005B14CF">
      <w:pPr>
        <w:rPr>
          <w:rFonts w:eastAsia="Malgun Gothic"/>
          <w:lang w:val="en-US" w:eastAsia="ko-KR"/>
        </w:rPr>
      </w:pPr>
      <w:r>
        <w:rPr>
          <w:rFonts w:eastAsia="Malgun Gothic"/>
          <w:lang w:val="en-US" w:eastAsia="ko-KR"/>
        </w:rPr>
        <w:t xml:space="preserve">For </w:t>
      </w:r>
      <w:r w:rsidR="00CA06FC">
        <w:rPr>
          <w:rFonts w:eastAsia="Malgun Gothic"/>
          <w:lang w:val="en-US" w:eastAsia="ko-KR"/>
        </w:rPr>
        <w:t>STEP 3</w:t>
      </w:r>
      <w:r>
        <w:rPr>
          <w:rFonts w:eastAsia="Malgun Gothic"/>
          <w:lang w:val="en-US" w:eastAsia="ko-KR"/>
        </w:rPr>
        <w:t>, i</w:t>
      </w:r>
      <w:r w:rsidRPr="00150B9E">
        <w:rPr>
          <w:rFonts w:eastAsia="Malgun Gothic"/>
          <w:lang w:val="en-US" w:eastAsia="ko-KR"/>
        </w:rPr>
        <w:t>n RAN2#106, it is agreed that “</w:t>
      </w:r>
      <w:r w:rsidRPr="00150B9E">
        <w:rPr>
          <w:rFonts w:eastAsia="Yu Gothic" w:cs="Calibri"/>
          <w:noProof/>
          <w:szCs w:val="22"/>
          <w:highlight w:val="yellow"/>
          <w:lang w:eastAsia="ja-JP"/>
        </w:rPr>
        <w:t>Uu like starvation avoida</w:t>
      </w:r>
      <w:r w:rsidR="0050731A">
        <w:rPr>
          <w:rFonts w:eastAsia="Yu Gothic" w:cs="Calibri"/>
          <w:noProof/>
          <w:szCs w:val="22"/>
          <w:highlight w:val="yellow"/>
          <w:lang w:eastAsia="ja-JP"/>
        </w:rPr>
        <w:t>nce mechanism is applied to LCP</w:t>
      </w:r>
      <w:r w:rsidRPr="00150B9E">
        <w:rPr>
          <w:rFonts w:eastAsia="Malgun Gothic"/>
          <w:lang w:val="en-US" w:eastAsia="ko-KR"/>
        </w:rPr>
        <w:t>”</w:t>
      </w:r>
      <w:r w:rsidR="0050731A">
        <w:rPr>
          <w:rFonts w:eastAsia="Malgun Gothic"/>
          <w:lang w:val="en-US" w:eastAsia="ko-KR"/>
        </w:rPr>
        <w:t>, and we are fine to</w:t>
      </w:r>
      <w:r>
        <w:rPr>
          <w:rFonts w:eastAsia="Malgun Gothic"/>
          <w:lang w:val="en-US" w:eastAsia="ko-KR"/>
        </w:rPr>
        <w:t xml:space="preserve"> apply NR Uu design as the baseline.</w:t>
      </w:r>
      <w:r w:rsidR="00F051B8">
        <w:rPr>
          <w:rFonts w:eastAsia="Malgun Gothic"/>
          <w:lang w:val="en-US" w:eastAsia="ko-KR"/>
        </w:rPr>
        <w:t xml:space="preserve"> </w:t>
      </w:r>
      <w:r>
        <w:rPr>
          <w:rFonts w:eastAsia="Malgun Gothic"/>
          <w:lang w:val="en-US" w:eastAsia="ko-KR"/>
        </w:rPr>
        <w:t xml:space="preserve">In contrast, for </w:t>
      </w:r>
      <w:r w:rsidR="00CA06FC">
        <w:rPr>
          <w:rFonts w:eastAsia="Malgun Gothic"/>
          <w:lang w:val="en-US" w:eastAsia="ko-KR"/>
        </w:rPr>
        <w:t>STEP 2</w:t>
      </w:r>
      <w:r>
        <w:rPr>
          <w:rFonts w:eastAsia="Malgun Gothic"/>
          <w:lang w:val="en-US" w:eastAsia="ko-KR"/>
        </w:rPr>
        <w:t>, NR Uu has no corresponding design (no</w:t>
      </w:r>
      <w:r w:rsidR="00F051B8">
        <w:rPr>
          <w:rFonts w:eastAsia="Malgun Gothic"/>
          <w:lang w:val="en-US" w:eastAsia="ko-KR"/>
        </w:rPr>
        <w:t>t</w:t>
      </w:r>
      <w:r>
        <w:rPr>
          <w:rFonts w:eastAsia="Malgun Gothic"/>
          <w:lang w:val="en-US" w:eastAsia="ko-KR"/>
        </w:rPr>
        <w:t xml:space="preserve"> need</w:t>
      </w:r>
      <w:r w:rsidR="00F051B8">
        <w:rPr>
          <w:rFonts w:eastAsia="Malgun Gothic"/>
          <w:lang w:val="en-US" w:eastAsia="ko-KR"/>
        </w:rPr>
        <w:t>ed</w:t>
      </w:r>
      <w:r>
        <w:rPr>
          <w:rFonts w:eastAsia="Malgun Gothic"/>
          <w:lang w:val="en-US" w:eastAsia="ko-KR"/>
        </w:rPr>
        <w:t xml:space="preserve"> for NR Uu); and in LTE V2X, the destination UE is selected by comparing the highest</w:t>
      </w:r>
      <w:r w:rsidR="00CA06FC">
        <w:rPr>
          <w:rFonts w:eastAsia="Malgun Gothic"/>
          <w:lang w:val="en-US" w:eastAsia="ko-KR"/>
        </w:rPr>
        <w:t>-</w:t>
      </w:r>
      <w:r>
        <w:rPr>
          <w:rFonts w:eastAsia="Malgun Gothic"/>
          <w:lang w:val="en-US" w:eastAsia="ko-KR"/>
        </w:rPr>
        <w:t>priority SL LCH with data available for transmission.</w:t>
      </w:r>
    </w:p>
    <w:p w14:paraId="6FAF1AC9" w14:textId="77777777" w:rsidR="005611BB" w:rsidRDefault="005611BB" w:rsidP="005B14CF">
      <w:pPr>
        <w:rPr>
          <w:rFonts w:eastAsia="Malgun Gothic"/>
          <w:lang w:val="en-US" w:eastAsia="ko-KR"/>
        </w:rPr>
      </w:pPr>
    </w:p>
    <w:p w14:paraId="1888222D" w14:textId="782C673C" w:rsidR="00F275DB" w:rsidRDefault="00F275DB" w:rsidP="005B14CF">
      <w:pPr>
        <w:rPr>
          <w:rFonts w:eastAsia="Malgun Gothic"/>
          <w:lang w:val="en-US" w:eastAsia="ko-KR"/>
        </w:rPr>
      </w:pPr>
      <w:r>
        <w:rPr>
          <w:rFonts w:eastAsia="Malgun Gothic"/>
          <w:lang w:val="en-US" w:eastAsia="ko-KR"/>
        </w:rPr>
        <w:t xml:space="preserve">However, current </w:t>
      </w:r>
      <w:r>
        <w:rPr>
          <w:rFonts w:eastAsia="Malgun Gothic"/>
          <w:lang w:val="en-US" w:eastAsia="ko-KR"/>
        </w:rPr>
        <w:t>LTE V2X design</w:t>
      </w:r>
      <w:r>
        <w:rPr>
          <w:rFonts w:eastAsia="Malgun Gothic"/>
          <w:lang w:val="en-US" w:eastAsia="ko-KR"/>
        </w:rPr>
        <w:t xml:space="preserve"> cause two problems:</w:t>
      </w:r>
    </w:p>
    <w:p w14:paraId="1FC23307" w14:textId="449705A8" w:rsidR="00F275DB" w:rsidRDefault="00F275DB" w:rsidP="00F275DB">
      <w:pPr>
        <w:pStyle w:val="ListParagraph"/>
        <w:numPr>
          <w:ilvl w:val="0"/>
          <w:numId w:val="7"/>
        </w:numPr>
        <w:rPr>
          <w:rFonts w:eastAsia="Malgun Gothic"/>
          <w:lang w:val="en-US" w:eastAsia="ko-KR"/>
        </w:rPr>
      </w:pPr>
      <w:r w:rsidRPr="004F0FF6">
        <w:rPr>
          <w:rFonts w:eastAsia="Malgun Gothic"/>
          <w:b/>
          <w:lang w:val="en-US" w:eastAsia="ko-KR"/>
        </w:rPr>
        <w:t>First, Resource starvation among destination UEs.</w:t>
      </w:r>
      <w:r>
        <w:rPr>
          <w:rFonts w:eastAsia="Malgun Gothic"/>
          <w:lang w:val="en-US" w:eastAsia="ko-KR"/>
        </w:rPr>
        <w:t xml:space="preserve"> By legacy LTE V2X design, </w:t>
      </w:r>
      <w:r>
        <w:rPr>
          <w:rFonts w:eastAsia="Malgun Gothic"/>
          <w:lang w:val="en-US" w:eastAsia="ko-KR"/>
        </w:rPr>
        <w:t>a destination UE with a high</w:t>
      </w:r>
      <w:r w:rsidR="004F0FF6">
        <w:rPr>
          <w:rFonts w:eastAsia="Malgun Gothic"/>
          <w:lang w:val="en-US" w:eastAsia="ko-KR"/>
        </w:rPr>
        <w:t>est</w:t>
      </w:r>
      <w:r>
        <w:rPr>
          <w:rFonts w:eastAsia="Malgun Gothic"/>
          <w:lang w:val="en-US" w:eastAsia="ko-KR"/>
        </w:rPr>
        <w:t>-priority SL LCH can always occupy the whole coming MAC PDU even if pretty much SL data of this high-priority SL LCH is already included in previous MAC PDUs.</w:t>
      </w:r>
    </w:p>
    <w:p w14:paraId="71E807B0" w14:textId="73C799EA" w:rsidR="004F0FF6" w:rsidRPr="00F275DB" w:rsidRDefault="004F0FF6" w:rsidP="00F275DB">
      <w:pPr>
        <w:pStyle w:val="ListParagraph"/>
        <w:numPr>
          <w:ilvl w:val="0"/>
          <w:numId w:val="7"/>
        </w:numPr>
        <w:rPr>
          <w:rFonts w:eastAsia="Malgun Gothic"/>
          <w:lang w:val="en-US" w:eastAsia="ko-KR"/>
        </w:rPr>
      </w:pPr>
      <w:r>
        <w:rPr>
          <w:rFonts w:eastAsia="Malgun Gothic"/>
          <w:b/>
          <w:lang w:val="en-US" w:eastAsia="ko-KR"/>
        </w:rPr>
        <w:t>Second, lower resource efficiency.</w:t>
      </w:r>
      <w:r>
        <w:rPr>
          <w:rFonts w:eastAsia="Malgun Gothic"/>
          <w:lang w:val="en-US" w:eastAsia="ko-KR"/>
        </w:rPr>
        <w:t xml:space="preserve"> Since at least for broadcast and groupcast, a MAC PDU can be assigned to only one destination UE, </w:t>
      </w:r>
      <w:r>
        <w:rPr>
          <w:rFonts w:eastAsia="Malgun Gothic"/>
          <w:lang w:val="en-US" w:eastAsia="ko-KR"/>
        </w:rPr>
        <w:t>a destination UE with a highest-priority SL LCH always</w:t>
      </w:r>
      <w:r>
        <w:rPr>
          <w:rFonts w:eastAsia="Malgun Gothic"/>
          <w:lang w:val="en-US" w:eastAsia="ko-KR"/>
        </w:rPr>
        <w:t xml:space="preserve"> get the MAC PDU even though the amount of SL data is far less than the MAC PDU size.</w:t>
      </w:r>
    </w:p>
    <w:p w14:paraId="209C3081" w14:textId="77777777" w:rsidR="00253A39" w:rsidRDefault="00253A39" w:rsidP="005B14CF">
      <w:pPr>
        <w:rPr>
          <w:rFonts w:eastAsia="Malgun Gothic"/>
          <w:lang w:val="en-US" w:eastAsia="ko-KR"/>
        </w:rPr>
      </w:pPr>
    </w:p>
    <w:p w14:paraId="14D554E6" w14:textId="06A7B142" w:rsidR="00A14962" w:rsidRPr="00C04A6B" w:rsidRDefault="00253A39" w:rsidP="00253A39">
      <w:pPr>
        <w:rPr>
          <w:rFonts w:eastAsia="Malgun Gothic"/>
          <w:lang w:val="en-US" w:eastAsia="ko-KR"/>
        </w:rPr>
      </w:pPr>
      <w:r>
        <w:rPr>
          <w:rFonts w:eastAsia="Malgun Gothic"/>
          <w:lang w:val="en-US" w:eastAsia="ko-KR"/>
        </w:rPr>
        <w:t xml:space="preserve">To solve this issue, we can simply modify the destination selection rule by </w:t>
      </w:r>
      <w:r w:rsidR="00A46083">
        <w:rPr>
          <w:rFonts w:eastAsia="Malgun Gothic"/>
          <w:lang w:val="en-US" w:eastAsia="ko-KR"/>
        </w:rPr>
        <w:t>prioritizing</w:t>
      </w:r>
      <w:r>
        <w:rPr>
          <w:rFonts w:eastAsia="Malgun Gothic"/>
          <w:lang w:val="en-US" w:eastAsia="ko-KR"/>
        </w:rPr>
        <w:t xml:space="preserve"> SL LCH </w:t>
      </w:r>
      <w:r w:rsidRPr="00A14962">
        <w:rPr>
          <w:rFonts w:eastAsia="Malgun Gothic"/>
          <w:color w:val="FF0000"/>
          <w:u w:val="single"/>
          <w:lang w:val="en-US" w:eastAsia="ko-KR"/>
        </w:rPr>
        <w:t>with Bj&gt;0</w:t>
      </w:r>
      <w:r>
        <w:rPr>
          <w:rFonts w:eastAsia="Malgun Gothic"/>
          <w:lang w:val="en-US" w:eastAsia="ko-KR"/>
        </w:rPr>
        <w:t xml:space="preserve">. As we already know in NR Uu, </w:t>
      </w:r>
      <w:r w:rsidRPr="00192767">
        <w:rPr>
          <w:rFonts w:eastAsia="Malgun Gothic"/>
          <w:lang w:val="en-US" w:eastAsia="ko-KR"/>
        </w:rPr>
        <w:t>Bj is maintained by PBR</w:t>
      </w:r>
      <w:r w:rsidR="003C7DDC" w:rsidRPr="00192767">
        <w:rPr>
          <w:rFonts w:eastAsia="Malgun Gothic"/>
          <w:lang w:val="en-US" w:eastAsia="ko-KR"/>
        </w:rPr>
        <w:t xml:space="preserve"> </w:t>
      </w:r>
      <w:r w:rsidRPr="00192767">
        <w:rPr>
          <w:rFonts w:eastAsia="Malgun Gothic"/>
          <w:lang w:val="en-US" w:eastAsia="ko-KR"/>
        </w:rPr>
        <w:t>(</w:t>
      </w:r>
      <w:r w:rsidR="004F0FF6">
        <w:rPr>
          <w:rFonts w:eastAsia="Malgun Gothic"/>
          <w:lang w:val="en-US" w:eastAsia="ko-KR"/>
        </w:rPr>
        <w:t>preferred bit rate</w:t>
      </w:r>
      <w:r w:rsidRPr="00192767">
        <w:rPr>
          <w:rFonts w:eastAsia="Malgun Gothic"/>
          <w:lang w:val="en-US" w:eastAsia="ko-KR"/>
        </w:rPr>
        <w:t>)</w:t>
      </w:r>
      <w:r w:rsidR="003C7DDC" w:rsidRPr="00192767">
        <w:rPr>
          <w:rFonts w:eastAsia="Malgun Gothic"/>
          <w:lang w:val="en-US" w:eastAsia="ko-KR"/>
        </w:rPr>
        <w:t xml:space="preserve"> and the elapsed time since the last Bj update, in </w:t>
      </w:r>
      <w:r w:rsidRPr="00192767">
        <w:rPr>
          <w:rFonts w:eastAsia="Malgun Gothic"/>
          <w:lang w:val="en-US" w:eastAsia="ko-KR"/>
        </w:rPr>
        <w:t xml:space="preserve">which </w:t>
      </w:r>
      <w:r w:rsidR="003C7DDC" w:rsidRPr="00192767">
        <w:rPr>
          <w:rFonts w:eastAsia="Malgun Gothic"/>
          <w:lang w:val="en-US" w:eastAsia="ko-KR"/>
        </w:rPr>
        <w:t xml:space="preserve">the PBR </w:t>
      </w:r>
      <w:r w:rsidRPr="00192767">
        <w:rPr>
          <w:rFonts w:eastAsia="Malgun Gothic"/>
          <w:lang w:val="en-US" w:eastAsia="ko-KR"/>
        </w:rPr>
        <w:t>should b</w:t>
      </w:r>
      <w:r w:rsidR="003C7DDC" w:rsidRPr="00192767">
        <w:rPr>
          <w:rFonts w:eastAsia="Malgun Gothic"/>
          <w:lang w:val="en-US" w:eastAsia="ko-KR"/>
        </w:rPr>
        <w:t>e set by NW to reflect the packet</w:t>
      </w:r>
      <w:r w:rsidRPr="00192767">
        <w:rPr>
          <w:rFonts w:eastAsia="Malgun Gothic"/>
          <w:lang w:val="en-US" w:eastAsia="ko-KR"/>
        </w:rPr>
        <w:t xml:space="preserve"> delay budget (PDB).</w:t>
      </w:r>
      <w:r w:rsidR="003C7DDC" w:rsidRPr="00192767">
        <w:rPr>
          <w:rFonts w:eastAsia="Malgun Gothic"/>
          <w:lang w:val="en-US" w:eastAsia="ko-KR"/>
        </w:rPr>
        <w:t xml:space="preserve"> </w:t>
      </w:r>
      <w:r w:rsidR="00F051B8">
        <w:rPr>
          <w:rFonts w:eastAsia="Malgun Gothic"/>
          <w:lang w:val="en-US" w:eastAsia="ko-KR"/>
        </w:rPr>
        <w:t>Therefore</w:t>
      </w:r>
      <w:r w:rsidR="003C7DDC" w:rsidRPr="00192767">
        <w:rPr>
          <w:rFonts w:eastAsia="Malgun Gothic"/>
          <w:lang w:val="en-US" w:eastAsia="ko-KR"/>
        </w:rPr>
        <w:t>, if a SL LCH has Bj&lt;</w:t>
      </w:r>
      <w:r w:rsidR="004F0FF6">
        <w:rPr>
          <w:rFonts w:eastAsia="Malgun Gothic"/>
          <w:lang w:val="en-US" w:eastAsia="ko-KR"/>
        </w:rPr>
        <w:t>=</w:t>
      </w:r>
      <w:r w:rsidR="003C7DDC" w:rsidRPr="00192767">
        <w:rPr>
          <w:rFonts w:eastAsia="Malgun Gothic"/>
          <w:lang w:val="en-US" w:eastAsia="ko-KR"/>
        </w:rPr>
        <w:t>0, it</w:t>
      </w:r>
      <w:r w:rsidR="00A46083">
        <w:rPr>
          <w:rFonts w:eastAsia="Malgun Gothic"/>
          <w:lang w:val="en-US" w:eastAsia="ko-KR"/>
        </w:rPr>
        <w:t xml:space="preserve"> means</w:t>
      </w:r>
      <w:r w:rsidR="003C7DDC" w:rsidRPr="00192767">
        <w:rPr>
          <w:rFonts w:eastAsia="Malgun Gothic"/>
          <w:lang w:val="en-US" w:eastAsia="ko-KR"/>
        </w:rPr>
        <w:t xml:space="preserve"> PDB </w:t>
      </w:r>
      <w:r w:rsidR="00A46083">
        <w:rPr>
          <w:rFonts w:eastAsia="Malgun Gothic"/>
          <w:lang w:val="en-US" w:eastAsia="ko-KR"/>
        </w:rPr>
        <w:t xml:space="preserve">of the SL LCH </w:t>
      </w:r>
      <w:r w:rsidR="003C7DDC" w:rsidRPr="00192767">
        <w:rPr>
          <w:rFonts w:eastAsia="Malgun Gothic"/>
          <w:lang w:val="en-US" w:eastAsia="ko-KR"/>
        </w:rPr>
        <w:t xml:space="preserve">is </w:t>
      </w:r>
      <w:r w:rsidR="00A46083">
        <w:rPr>
          <w:rFonts w:eastAsia="Malgun Gothic"/>
          <w:lang w:val="en-US" w:eastAsia="ko-KR"/>
        </w:rPr>
        <w:t xml:space="preserve">currently </w:t>
      </w:r>
      <w:r w:rsidR="003C7DDC" w:rsidRPr="00192767">
        <w:rPr>
          <w:rFonts w:eastAsia="Malgun Gothic"/>
          <w:lang w:val="en-US" w:eastAsia="ko-KR"/>
        </w:rPr>
        <w:t>satisfied</w:t>
      </w:r>
      <w:r w:rsidR="00A46083">
        <w:rPr>
          <w:rFonts w:eastAsia="Malgun Gothic"/>
          <w:lang w:val="en-US" w:eastAsia="ko-KR"/>
        </w:rPr>
        <w:t xml:space="preserve"> (e.g. </w:t>
      </w:r>
      <w:r w:rsidR="00AC656C">
        <w:rPr>
          <w:rFonts w:eastAsia="Malgun Gothic"/>
          <w:lang w:val="en-US" w:eastAsia="ko-KR"/>
        </w:rPr>
        <w:t xml:space="preserve">enough </w:t>
      </w:r>
      <w:r w:rsidR="00A46083">
        <w:rPr>
          <w:rFonts w:eastAsia="Malgun Gothic"/>
          <w:lang w:val="en-US" w:eastAsia="ko-KR"/>
        </w:rPr>
        <w:t xml:space="preserve">data </w:t>
      </w:r>
      <w:r w:rsidR="00A14962">
        <w:rPr>
          <w:rFonts w:eastAsia="Malgun Gothic"/>
          <w:lang w:val="en-US" w:eastAsia="ko-KR"/>
        </w:rPr>
        <w:t xml:space="preserve">from the SL LCH </w:t>
      </w:r>
      <w:r w:rsidR="00A46083">
        <w:rPr>
          <w:rFonts w:eastAsia="Malgun Gothic"/>
          <w:lang w:val="en-US" w:eastAsia="ko-KR"/>
        </w:rPr>
        <w:t xml:space="preserve">is </w:t>
      </w:r>
      <w:r w:rsidR="004F0FF6">
        <w:rPr>
          <w:rFonts w:eastAsia="Malgun Gothic"/>
          <w:lang w:val="en-US" w:eastAsia="ko-KR"/>
        </w:rPr>
        <w:t xml:space="preserve">already </w:t>
      </w:r>
      <w:r w:rsidR="00AC656C">
        <w:rPr>
          <w:rFonts w:eastAsia="Malgun Gothic"/>
          <w:lang w:val="en-US" w:eastAsia="ko-KR"/>
        </w:rPr>
        <w:t>transmitted</w:t>
      </w:r>
      <w:r w:rsidR="00A46083">
        <w:rPr>
          <w:rFonts w:eastAsia="Malgun Gothic"/>
          <w:lang w:val="en-US" w:eastAsia="ko-KR"/>
        </w:rPr>
        <w:t xml:space="preserve"> in previous MAC PDU</w:t>
      </w:r>
      <w:r w:rsidR="00AC656C">
        <w:rPr>
          <w:rFonts w:eastAsia="Malgun Gothic"/>
          <w:lang w:val="en-US" w:eastAsia="ko-KR"/>
        </w:rPr>
        <w:t>(s)</w:t>
      </w:r>
      <w:r w:rsidR="00A46083">
        <w:rPr>
          <w:rFonts w:eastAsia="Malgun Gothic"/>
          <w:lang w:val="en-US" w:eastAsia="ko-KR"/>
        </w:rPr>
        <w:t>)</w:t>
      </w:r>
      <w:r w:rsidR="003C7DDC" w:rsidRPr="00192767">
        <w:rPr>
          <w:rFonts w:eastAsia="Malgun Gothic"/>
          <w:lang w:val="en-US" w:eastAsia="ko-KR"/>
        </w:rPr>
        <w:t>, so we can put prioritization to those SL LCH with Bj&gt;0.</w:t>
      </w:r>
      <w:r w:rsidR="003C7DDC" w:rsidRPr="00C04A6B">
        <w:rPr>
          <w:rFonts w:eastAsia="Malgun Gothic"/>
          <w:lang w:val="en-US" w:eastAsia="ko-KR"/>
        </w:rPr>
        <w:t xml:space="preserve"> </w:t>
      </w:r>
      <w:r w:rsidR="00C04A6B" w:rsidRPr="00C04A6B">
        <w:rPr>
          <w:rFonts w:eastAsia="Malgun Gothic"/>
          <w:lang w:val="en-US" w:eastAsia="ko-KR"/>
        </w:rPr>
        <w:t>For example, the procedure to determine the destination UE may look like below:</w:t>
      </w:r>
    </w:p>
    <w:p w14:paraId="5726B9F8" w14:textId="1422F92D" w:rsidR="00A14962" w:rsidRPr="00C04A6B" w:rsidRDefault="00A14962" w:rsidP="00C04A6B">
      <w:pPr>
        <w:ind w:left="720"/>
        <w:rPr>
          <w:rFonts w:eastAsia="Malgun Gothic"/>
          <w:i/>
          <w:lang w:val="en-US" w:eastAsia="ko-KR"/>
        </w:rPr>
      </w:pPr>
      <w:r w:rsidRPr="00C04A6B">
        <w:rPr>
          <w:rFonts w:eastAsia="Malgun Gothic"/>
          <w:i/>
          <w:lang w:val="en-US" w:eastAsia="ko-KR"/>
        </w:rPr>
        <w:t>If at least</w:t>
      </w:r>
      <w:r w:rsidR="00C04A6B" w:rsidRPr="00C04A6B">
        <w:rPr>
          <w:rFonts w:eastAsia="Malgun Gothic"/>
          <w:i/>
          <w:lang w:val="en-US" w:eastAsia="ko-KR"/>
        </w:rPr>
        <w:t xml:space="preserve"> one destination UE has SL LCH with data available for transmission and with Bj&gt;0, the destination UE is the one with </w:t>
      </w:r>
      <w:r w:rsidR="0050731A">
        <w:rPr>
          <w:rFonts w:eastAsia="Malgun Gothic"/>
          <w:i/>
          <w:lang w:val="en-US" w:eastAsia="ko-KR"/>
        </w:rPr>
        <w:t xml:space="preserve">the </w:t>
      </w:r>
      <w:r w:rsidR="00C04A6B" w:rsidRPr="00C04A6B">
        <w:rPr>
          <w:rFonts w:eastAsia="Malgun Gothic"/>
          <w:i/>
          <w:lang w:val="en-US" w:eastAsia="ko-KR"/>
        </w:rPr>
        <w:t xml:space="preserve">highest-priority SL LCH with data available for transmission and with Bj&gt;0; otherwise, the destination UE is the one with </w:t>
      </w:r>
      <w:r w:rsidR="0050731A">
        <w:rPr>
          <w:rFonts w:eastAsia="Malgun Gothic"/>
          <w:i/>
          <w:lang w:val="en-US" w:eastAsia="ko-KR"/>
        </w:rPr>
        <w:t xml:space="preserve">the </w:t>
      </w:r>
      <w:r w:rsidR="00C04A6B" w:rsidRPr="00C04A6B">
        <w:rPr>
          <w:rFonts w:eastAsia="Malgun Gothic"/>
          <w:i/>
          <w:lang w:val="en-US" w:eastAsia="ko-KR"/>
        </w:rPr>
        <w:t>highest-priority SL LCH with data available for transmission (i.e. with Bj&lt;=0).</w:t>
      </w:r>
    </w:p>
    <w:p w14:paraId="22FD8D3F" w14:textId="59735B16" w:rsidR="00253A39" w:rsidRDefault="00253A39" w:rsidP="005B14CF">
      <w:pPr>
        <w:rPr>
          <w:rFonts w:eastAsia="Malgun Gothic"/>
          <w:lang w:val="en-US" w:eastAsia="ko-KR"/>
        </w:rPr>
      </w:pPr>
    </w:p>
    <w:p w14:paraId="076E59EE" w14:textId="7F7ADE3A" w:rsidR="003C05F7" w:rsidRPr="00237C5B" w:rsidRDefault="00A14962" w:rsidP="00314EBF">
      <w:pPr>
        <w:pStyle w:val="ListParagraph"/>
        <w:numPr>
          <w:ilvl w:val="0"/>
          <w:numId w:val="9"/>
        </w:numPr>
        <w:ind w:left="1418" w:hanging="851"/>
        <w:rPr>
          <w:rFonts w:eastAsia="Malgun Gothic"/>
          <w:b/>
          <w:lang w:val="en-US" w:eastAsia="ko-KR"/>
        </w:rPr>
      </w:pPr>
      <w:r w:rsidRPr="00237C5B">
        <w:rPr>
          <w:rFonts w:eastAsia="Malgun Gothic"/>
          <w:b/>
          <w:lang w:val="en-US" w:eastAsia="ko-KR"/>
        </w:rPr>
        <w:t>If we apply the destination UE selection method in LTE V2X, resource starvation among destination UE may happen.</w:t>
      </w:r>
    </w:p>
    <w:p w14:paraId="524F2BFD" w14:textId="77777777" w:rsidR="00A14962" w:rsidRPr="00C04A6B" w:rsidRDefault="00A14962" w:rsidP="00A14962">
      <w:pPr>
        <w:rPr>
          <w:rFonts w:eastAsia="Malgun Gothic"/>
          <w:b/>
          <w:lang w:val="en-US" w:eastAsia="ko-KR"/>
        </w:rPr>
      </w:pPr>
    </w:p>
    <w:p w14:paraId="219FB427" w14:textId="6B2D9E22" w:rsidR="00B62593" w:rsidRPr="00BE0EDC" w:rsidRDefault="00BC61E3" w:rsidP="00314EBF">
      <w:pPr>
        <w:pStyle w:val="ListParagraph"/>
        <w:numPr>
          <w:ilvl w:val="0"/>
          <w:numId w:val="8"/>
        </w:numPr>
        <w:ind w:left="1134" w:hanging="567"/>
        <w:rPr>
          <w:rFonts w:ascii="Arial" w:eastAsia="Malgun Gothic" w:hAnsi="Arial" w:cs="Arial"/>
          <w:b/>
          <w:lang w:val="en-US" w:eastAsia="ko-KR"/>
        </w:rPr>
      </w:pPr>
      <w:r w:rsidRPr="00BE0EDC">
        <w:rPr>
          <w:rFonts w:ascii="Arial" w:eastAsia="Malgun Gothic" w:hAnsi="Arial" w:cs="Arial"/>
          <w:b/>
          <w:lang w:val="en-US" w:eastAsia="ko-KR"/>
        </w:rPr>
        <w:lastRenderedPageBreak/>
        <w:t>F</w:t>
      </w:r>
      <w:r w:rsidR="00B62593" w:rsidRPr="00BE0EDC">
        <w:rPr>
          <w:rFonts w:ascii="Arial" w:eastAsia="Malgun Gothic" w:hAnsi="Arial" w:cs="Arial"/>
          <w:b/>
          <w:lang w:val="en-US" w:eastAsia="ko-KR"/>
        </w:rPr>
        <w:t>or destination UE selection</w:t>
      </w:r>
      <w:r w:rsidRPr="00BE0EDC">
        <w:rPr>
          <w:rFonts w:ascii="Arial" w:eastAsia="Malgun Gothic" w:hAnsi="Arial" w:cs="Arial"/>
          <w:b/>
          <w:lang w:val="en-US" w:eastAsia="ko-KR"/>
        </w:rPr>
        <w:t xml:space="preserve">, a SL LCH with Bj&gt;0 is </w:t>
      </w:r>
      <w:r w:rsidR="00AB34F6" w:rsidRPr="00BE0EDC">
        <w:rPr>
          <w:rFonts w:ascii="Arial" w:eastAsia="Malgun Gothic" w:hAnsi="Arial" w:cs="Arial"/>
          <w:b/>
          <w:lang w:val="en-US" w:eastAsia="ko-KR"/>
        </w:rPr>
        <w:t xml:space="preserve">always </w:t>
      </w:r>
      <w:r w:rsidRPr="00BE0EDC">
        <w:rPr>
          <w:rFonts w:ascii="Arial" w:eastAsia="Malgun Gothic" w:hAnsi="Arial" w:cs="Arial"/>
          <w:b/>
          <w:lang w:val="en-US" w:eastAsia="ko-KR"/>
        </w:rPr>
        <w:t>prioritized over a SL LCH with Bj&lt;=0</w:t>
      </w:r>
      <w:r w:rsidR="00AB34F6" w:rsidRPr="00BE0EDC">
        <w:rPr>
          <w:rFonts w:ascii="Arial" w:eastAsia="Malgun Gothic" w:hAnsi="Arial" w:cs="Arial"/>
          <w:b/>
          <w:lang w:val="en-US" w:eastAsia="ko-KR"/>
        </w:rPr>
        <w:t xml:space="preserve"> regardless of the priority value of the two SL LCHs</w:t>
      </w:r>
      <w:r w:rsidRPr="00BE0EDC">
        <w:rPr>
          <w:rFonts w:ascii="Arial" w:eastAsia="Malgun Gothic" w:hAnsi="Arial" w:cs="Arial"/>
          <w:b/>
          <w:lang w:val="en-US" w:eastAsia="ko-KR"/>
        </w:rPr>
        <w:t>.</w:t>
      </w:r>
    </w:p>
    <w:p w14:paraId="5FDABC7C" w14:textId="77777777" w:rsidR="003C05F7" w:rsidRPr="00150B9E" w:rsidRDefault="003C05F7" w:rsidP="00150B9E">
      <w:pPr>
        <w:rPr>
          <w:rFonts w:eastAsia="Malgun Gothic"/>
          <w:lang w:val="en-US" w:eastAsia="ko-KR"/>
        </w:rPr>
      </w:pPr>
    </w:p>
    <w:p w14:paraId="1A3584FD" w14:textId="566BFA4E" w:rsidR="002936C9" w:rsidRDefault="002936C9" w:rsidP="00314EBF">
      <w:pPr>
        <w:pStyle w:val="Heading2"/>
        <w:numPr>
          <w:ilvl w:val="1"/>
          <w:numId w:val="3"/>
        </w:numPr>
        <w:ind w:left="0" w:firstLine="0"/>
        <w:rPr>
          <w:rFonts w:eastAsia="Malgun Gothic"/>
          <w:lang w:val="en-US" w:eastAsia="ko-KR"/>
        </w:rPr>
      </w:pPr>
      <w:r>
        <w:rPr>
          <w:rFonts w:eastAsia="Malgun Gothic"/>
          <w:lang w:val="en-US" w:eastAsia="ko-KR"/>
        </w:rPr>
        <w:t>Need to multiplex different destinations for unicast</w:t>
      </w:r>
    </w:p>
    <w:p w14:paraId="0B882588" w14:textId="22193777" w:rsidR="008457E1" w:rsidRDefault="00996A34" w:rsidP="002936C9">
      <w:pPr>
        <w:rPr>
          <w:rFonts w:eastAsia="Malgun Gothic"/>
          <w:lang w:val="en-US" w:eastAsia="ko-KR"/>
        </w:rPr>
      </w:pPr>
      <w:r>
        <w:rPr>
          <w:rFonts w:eastAsia="Malgun Gothic"/>
          <w:lang w:val="en-US" w:eastAsia="ko-KR"/>
        </w:rPr>
        <w:t xml:space="preserve">Based on LS from SA2, it is confirmed that </w:t>
      </w:r>
      <w:r w:rsidR="008457E1">
        <w:rPr>
          <w:rFonts w:eastAsia="Malgun Gothic"/>
          <w:lang w:val="en-US" w:eastAsia="ko-KR"/>
        </w:rPr>
        <w:t xml:space="preserve">SA2 will not introduce the mapping between destination IDs to a targeting UE. </w:t>
      </w:r>
      <w:r w:rsidR="00BC61E3">
        <w:rPr>
          <w:rFonts w:eastAsia="Malgun Gothic"/>
          <w:lang w:val="en-US" w:eastAsia="ko-KR"/>
        </w:rPr>
        <w:t>Then the following question is whether AS-level mechanism is required to enable TX UE to recognize the association between destination ID and the UE</w:t>
      </w:r>
      <w:r w:rsidR="008457E1">
        <w:rPr>
          <w:rFonts w:eastAsia="Malgun Gothic"/>
          <w:lang w:val="en-US" w:eastAsia="ko-KR"/>
        </w:rPr>
        <w:t xml:space="preserve">. </w:t>
      </w:r>
      <w:r w:rsidR="00C56F4F">
        <w:rPr>
          <w:rFonts w:eastAsia="Malgun Gothic"/>
          <w:lang w:val="en-US" w:eastAsia="ko-KR"/>
        </w:rPr>
        <w:t>As companies indicate, the AS-level mechanism may be complicated but it can reduce the RLM effort for different PC5-RRC connection belonging to the same UE pairs.</w:t>
      </w:r>
    </w:p>
    <w:p w14:paraId="1491679E" w14:textId="77777777" w:rsidR="008457E1" w:rsidRDefault="008457E1" w:rsidP="002936C9">
      <w:pPr>
        <w:rPr>
          <w:rFonts w:eastAsia="Malgun Gothic"/>
          <w:lang w:val="en-US" w:eastAsia="ko-KR"/>
        </w:rPr>
      </w:pPr>
    </w:p>
    <w:p w14:paraId="458CDF90" w14:textId="6B4986D0" w:rsidR="00F91C7A" w:rsidRDefault="00C56F4F" w:rsidP="008457E1">
      <w:pPr>
        <w:rPr>
          <w:rFonts w:eastAsia="Malgun Gothic" w:cs="Arial"/>
          <w:bCs/>
          <w:lang w:eastAsia="ko-KR"/>
        </w:rPr>
      </w:pPr>
      <w:r>
        <w:rPr>
          <w:rFonts w:eastAsia="Malgun Gothic"/>
          <w:lang w:val="en-US" w:eastAsia="ko-KR"/>
        </w:rPr>
        <w:t>Even though AS-level mechanism to recognize the mapping is introduced, at least the following the MAC spec change is needed to support multiplex for unicast</w:t>
      </w:r>
    </w:p>
    <w:p w14:paraId="3FFAB401" w14:textId="2D383E6A" w:rsidR="00313B2A" w:rsidRDefault="00031A11" w:rsidP="00314EBF">
      <w:pPr>
        <w:pStyle w:val="ListParagraph"/>
        <w:numPr>
          <w:ilvl w:val="0"/>
          <w:numId w:val="6"/>
        </w:numPr>
        <w:rPr>
          <w:rFonts w:eastAsia="Malgun Gothic" w:cs="Arial"/>
          <w:bCs/>
          <w:lang w:eastAsia="ko-KR"/>
        </w:rPr>
      </w:pPr>
      <w:r>
        <w:rPr>
          <w:rFonts w:eastAsia="Malgun Gothic" w:cs="Arial"/>
          <w:bCs/>
          <w:lang w:eastAsia="ko-KR"/>
        </w:rPr>
        <w:t>Impact</w:t>
      </w:r>
      <w:r w:rsidR="00313B2A">
        <w:rPr>
          <w:rFonts w:eastAsia="Malgun Gothic" w:cs="Arial"/>
          <w:bCs/>
          <w:lang w:eastAsia="ko-KR"/>
        </w:rPr>
        <w:t xml:space="preserve"> to MAC PDU format</w:t>
      </w:r>
    </w:p>
    <w:p w14:paraId="48FD3151" w14:textId="00898C49" w:rsidR="00F91C7A" w:rsidRDefault="00313B2A" w:rsidP="00314EBF">
      <w:pPr>
        <w:pStyle w:val="ListParagraph"/>
        <w:numPr>
          <w:ilvl w:val="1"/>
          <w:numId w:val="6"/>
        </w:numPr>
        <w:rPr>
          <w:rFonts w:eastAsia="Malgun Gothic" w:cs="Arial"/>
          <w:bCs/>
          <w:lang w:eastAsia="ko-KR"/>
        </w:rPr>
      </w:pPr>
      <w:r>
        <w:rPr>
          <w:rFonts w:eastAsia="Malgun Gothic" w:cs="Arial"/>
          <w:bCs/>
          <w:lang w:eastAsia="ko-KR"/>
        </w:rPr>
        <w:t xml:space="preserve">For unicast, </w:t>
      </w:r>
      <w:r w:rsidR="00F91C7A">
        <w:rPr>
          <w:rFonts w:eastAsia="Malgun Gothic" w:cs="Arial"/>
          <w:bCs/>
          <w:lang w:eastAsia="ko-KR"/>
        </w:rPr>
        <w:t xml:space="preserve">additional subheader is required to </w:t>
      </w:r>
      <w:r w:rsidR="00C56F4F">
        <w:rPr>
          <w:rFonts w:eastAsia="Malgun Gothic" w:cs="Arial"/>
          <w:bCs/>
          <w:lang w:eastAsia="ko-KR"/>
        </w:rPr>
        <w:t>identify</w:t>
      </w:r>
      <w:r w:rsidR="00F91C7A">
        <w:rPr>
          <w:rFonts w:eastAsia="Malgun Gothic" w:cs="Arial"/>
          <w:bCs/>
          <w:lang w:eastAsia="ko-KR"/>
        </w:rPr>
        <w:t xml:space="preserve"> the associated application ID for each MAC SDU.</w:t>
      </w:r>
      <w:r>
        <w:rPr>
          <w:rFonts w:eastAsia="Malgun Gothic" w:cs="Arial"/>
          <w:bCs/>
          <w:lang w:eastAsia="ko-KR"/>
        </w:rPr>
        <w:t xml:space="preserve"> In other words, unicast </w:t>
      </w:r>
      <w:r w:rsidR="00EA02E3">
        <w:rPr>
          <w:rFonts w:eastAsia="Malgun Gothic" w:cs="Arial"/>
          <w:bCs/>
          <w:lang w:eastAsia="ko-KR"/>
        </w:rPr>
        <w:t>would have</w:t>
      </w:r>
      <w:r>
        <w:rPr>
          <w:rFonts w:eastAsia="Malgun Gothic" w:cs="Arial"/>
          <w:bCs/>
          <w:lang w:eastAsia="ko-KR"/>
        </w:rPr>
        <w:t xml:space="preserve"> different MAC PDU format from broadcast and groupcast.</w:t>
      </w:r>
    </w:p>
    <w:p w14:paraId="105BEDB4" w14:textId="01AB2BEE" w:rsidR="00313B2A" w:rsidRDefault="00F82F5B" w:rsidP="00314EBF">
      <w:pPr>
        <w:pStyle w:val="ListParagraph"/>
        <w:numPr>
          <w:ilvl w:val="0"/>
          <w:numId w:val="6"/>
        </w:numPr>
        <w:rPr>
          <w:rFonts w:eastAsia="Malgun Gothic" w:cs="Arial"/>
          <w:bCs/>
          <w:lang w:eastAsia="ko-KR"/>
        </w:rPr>
      </w:pPr>
      <w:r>
        <w:rPr>
          <w:rFonts w:eastAsia="Malgun Gothic" w:cs="Arial"/>
          <w:bCs/>
          <w:lang w:eastAsia="ko-KR"/>
        </w:rPr>
        <w:t xml:space="preserve">Impact to </w:t>
      </w:r>
      <w:r w:rsidR="00313B2A">
        <w:rPr>
          <w:rFonts w:eastAsia="Malgun Gothic" w:cs="Arial"/>
          <w:bCs/>
          <w:lang w:eastAsia="ko-KR"/>
        </w:rPr>
        <w:t>SL LCP</w:t>
      </w:r>
    </w:p>
    <w:p w14:paraId="5273DFDB" w14:textId="55421776" w:rsidR="00EA02E3" w:rsidRDefault="00EA02E3" w:rsidP="00EA02E3">
      <w:pPr>
        <w:pStyle w:val="ListParagraph"/>
        <w:numPr>
          <w:ilvl w:val="1"/>
          <w:numId w:val="6"/>
        </w:numPr>
        <w:rPr>
          <w:rFonts w:eastAsia="Malgun Gothic" w:cs="Arial"/>
          <w:bCs/>
          <w:lang w:eastAsia="ko-KR"/>
        </w:rPr>
      </w:pPr>
      <w:r>
        <w:rPr>
          <w:rFonts w:eastAsia="Malgun Gothic" w:cs="Arial"/>
          <w:bCs/>
          <w:lang w:eastAsia="ko-KR"/>
        </w:rPr>
        <w:t xml:space="preserve">For unicast, </w:t>
      </w:r>
      <w:r>
        <w:rPr>
          <w:rFonts w:eastAsia="Malgun Gothic" w:cs="Arial"/>
          <w:bCs/>
          <w:lang w:eastAsia="ko-KR"/>
        </w:rPr>
        <w:t>after destination UE is selected, all destination UEs which have the same targeting UE as the selected destination UE would share the same MAC PDU. So, resource allocation should be done among SL LCHs of those destination UE targeting the same UE.</w:t>
      </w:r>
    </w:p>
    <w:p w14:paraId="434D30D3" w14:textId="638AE162" w:rsidR="00996A34" w:rsidRDefault="007456F3" w:rsidP="00EA02E3">
      <w:pPr>
        <w:pStyle w:val="ListParagraph"/>
        <w:ind w:left="1440"/>
        <w:rPr>
          <w:rFonts w:eastAsia="Malgun Gothic" w:cs="Arial"/>
          <w:bCs/>
          <w:lang w:eastAsia="ko-KR"/>
        </w:rPr>
      </w:pPr>
      <w:r>
        <w:rPr>
          <w:rFonts w:eastAsia="Malgun Gothic" w:cs="Arial"/>
          <w:bCs/>
          <w:lang w:eastAsia="ko-KR"/>
        </w:rPr>
        <w:t xml:space="preserve"> </w:t>
      </w:r>
    </w:p>
    <w:p w14:paraId="2355F153" w14:textId="2DD4F69B" w:rsidR="00C6669F" w:rsidRDefault="00C6669F" w:rsidP="002936C9">
      <w:pPr>
        <w:rPr>
          <w:rFonts w:eastAsia="Malgun Gothic"/>
          <w:lang w:val="en-US" w:eastAsia="ko-KR"/>
        </w:rPr>
      </w:pPr>
      <w:r>
        <w:rPr>
          <w:rFonts w:eastAsia="Malgun Gothic" w:cs="Arial"/>
          <w:bCs/>
          <w:lang w:eastAsia="ko-KR"/>
        </w:rPr>
        <w:t xml:space="preserve">In view of the </w:t>
      </w:r>
      <w:r w:rsidR="00C56F4F">
        <w:rPr>
          <w:rFonts w:eastAsia="Malgun Gothic" w:cs="Arial"/>
          <w:bCs/>
          <w:lang w:eastAsia="ko-KR"/>
        </w:rPr>
        <w:t>required effort and limited discussion time in Rel-16, we suggest not to support this</w:t>
      </w:r>
      <w:r>
        <w:rPr>
          <w:rFonts w:eastAsia="Malgun Gothic" w:cs="Arial"/>
          <w:bCs/>
          <w:lang w:eastAsia="ko-KR"/>
        </w:rPr>
        <w:t xml:space="preserve"> feature in Rel-16.</w:t>
      </w:r>
    </w:p>
    <w:p w14:paraId="0356DC22" w14:textId="77777777" w:rsidR="00996A34" w:rsidRDefault="00996A34" w:rsidP="002936C9">
      <w:pPr>
        <w:rPr>
          <w:rFonts w:eastAsia="Malgun Gothic"/>
          <w:lang w:val="en-US" w:eastAsia="ko-KR"/>
        </w:rPr>
      </w:pPr>
    </w:p>
    <w:p w14:paraId="0CF3FB3D" w14:textId="304F331A" w:rsidR="00996A34" w:rsidRPr="002975AD" w:rsidRDefault="00996A34" w:rsidP="00314EBF">
      <w:pPr>
        <w:pStyle w:val="ListParagraph"/>
        <w:numPr>
          <w:ilvl w:val="0"/>
          <w:numId w:val="8"/>
        </w:numPr>
        <w:ind w:left="1134" w:hanging="567"/>
        <w:rPr>
          <w:rFonts w:ascii="Arial" w:eastAsia="Malgun Gothic" w:hAnsi="Arial" w:cs="Arial"/>
          <w:b/>
          <w:lang w:val="en-US" w:eastAsia="ko-KR"/>
        </w:rPr>
      </w:pPr>
      <w:r w:rsidRPr="002975AD">
        <w:rPr>
          <w:rFonts w:ascii="Arial" w:eastAsia="Malgun Gothic" w:hAnsi="Arial" w:cs="Arial"/>
          <w:b/>
          <w:lang w:val="en-US" w:eastAsia="ko-KR"/>
        </w:rPr>
        <w:t xml:space="preserve">Not support </w:t>
      </w:r>
      <w:r w:rsidR="00F2095A" w:rsidRPr="002975AD">
        <w:rPr>
          <w:rFonts w:ascii="Arial" w:eastAsia="Malgun Gothic" w:hAnsi="Arial" w:cs="Arial"/>
          <w:b/>
          <w:lang w:val="en-US" w:eastAsia="ko-KR"/>
        </w:rPr>
        <w:t>multiplexing MAC SDU</w:t>
      </w:r>
      <w:r w:rsidR="00C6669F" w:rsidRPr="002975AD">
        <w:rPr>
          <w:rFonts w:ascii="Arial" w:eastAsia="Malgun Gothic" w:hAnsi="Arial" w:cs="Arial"/>
          <w:b/>
          <w:lang w:val="en-US" w:eastAsia="ko-KR"/>
        </w:rPr>
        <w:t xml:space="preserve"> </w:t>
      </w:r>
      <w:r w:rsidR="00F2095A" w:rsidRPr="002975AD">
        <w:rPr>
          <w:rFonts w:ascii="Arial" w:eastAsia="Malgun Gothic" w:hAnsi="Arial" w:cs="Arial"/>
          <w:b/>
          <w:lang w:val="en-US" w:eastAsia="ko-KR"/>
        </w:rPr>
        <w:t>from</w:t>
      </w:r>
      <w:r w:rsidR="00C6669F" w:rsidRPr="002975AD">
        <w:rPr>
          <w:rFonts w:ascii="Arial" w:eastAsia="Malgun Gothic" w:hAnsi="Arial" w:cs="Arial"/>
          <w:b/>
          <w:lang w:val="en-US" w:eastAsia="ko-KR"/>
        </w:rPr>
        <w:t xml:space="preserve"> different destination ID unicast</w:t>
      </w:r>
      <w:r w:rsidR="003A31B4" w:rsidRPr="002975AD">
        <w:rPr>
          <w:rFonts w:ascii="Arial" w:eastAsia="Malgun Gothic" w:hAnsi="Arial" w:cs="Arial"/>
          <w:b/>
          <w:lang w:val="en-US" w:eastAsia="ko-KR"/>
        </w:rPr>
        <w:t>ed</w:t>
      </w:r>
      <w:r w:rsidR="00C6669F" w:rsidRPr="002975AD">
        <w:rPr>
          <w:rFonts w:ascii="Arial" w:eastAsia="Malgun Gothic" w:hAnsi="Arial" w:cs="Arial"/>
          <w:b/>
          <w:lang w:val="en-US" w:eastAsia="ko-KR"/>
        </w:rPr>
        <w:t xml:space="preserve"> </w:t>
      </w:r>
      <w:r w:rsidR="003A31B4" w:rsidRPr="002975AD">
        <w:rPr>
          <w:rFonts w:ascii="Arial" w:eastAsia="Malgun Gothic" w:hAnsi="Arial" w:cs="Arial"/>
          <w:b/>
          <w:lang w:val="en-US" w:eastAsia="ko-KR"/>
        </w:rPr>
        <w:t>to</w:t>
      </w:r>
      <w:r w:rsidR="00F2095A" w:rsidRPr="002975AD">
        <w:rPr>
          <w:rFonts w:ascii="Arial" w:eastAsia="Malgun Gothic" w:hAnsi="Arial" w:cs="Arial"/>
          <w:b/>
          <w:lang w:val="en-US" w:eastAsia="ko-KR"/>
        </w:rPr>
        <w:t xml:space="preserve"> the same target UE </w:t>
      </w:r>
      <w:r w:rsidR="00C6669F" w:rsidRPr="002975AD">
        <w:rPr>
          <w:rFonts w:ascii="Arial" w:eastAsia="Malgun Gothic" w:hAnsi="Arial" w:cs="Arial"/>
          <w:b/>
          <w:lang w:val="en-US" w:eastAsia="ko-KR"/>
        </w:rPr>
        <w:t>in Rel-16.</w:t>
      </w:r>
    </w:p>
    <w:p w14:paraId="48F1464F" w14:textId="4CDAE641" w:rsidR="0022589A" w:rsidRDefault="00B079A4" w:rsidP="00314EBF">
      <w:pPr>
        <w:pStyle w:val="Heading2"/>
        <w:numPr>
          <w:ilvl w:val="1"/>
          <w:numId w:val="3"/>
        </w:numPr>
        <w:ind w:left="0" w:firstLine="0"/>
        <w:rPr>
          <w:rFonts w:eastAsia="Malgun Gothic"/>
          <w:lang w:val="en-US" w:eastAsia="ko-KR"/>
        </w:rPr>
      </w:pPr>
      <w:r>
        <w:rPr>
          <w:rFonts w:eastAsia="Malgun Gothic"/>
          <w:lang w:val="en-US" w:eastAsia="ko-KR"/>
        </w:rPr>
        <w:t xml:space="preserve">Additional parameters for </w:t>
      </w:r>
      <w:r w:rsidR="00212FE6">
        <w:rPr>
          <w:rFonts w:eastAsia="Malgun Gothic"/>
          <w:lang w:val="en-US" w:eastAsia="ko-KR"/>
        </w:rPr>
        <w:t xml:space="preserve">SL </w:t>
      </w:r>
      <w:r>
        <w:rPr>
          <w:rFonts w:eastAsia="Malgun Gothic"/>
          <w:lang w:val="en-US" w:eastAsia="ko-KR"/>
        </w:rPr>
        <w:t>LCP restrictions</w:t>
      </w:r>
    </w:p>
    <w:p w14:paraId="282633B9" w14:textId="10A08260" w:rsidR="008E1577" w:rsidRDefault="003A66C7" w:rsidP="008E1577">
      <w:pPr>
        <w:rPr>
          <w:rFonts w:eastAsia="Malgun Gothic"/>
          <w:lang w:val="en-US" w:eastAsia="ko-KR"/>
        </w:rPr>
      </w:pPr>
      <w:r>
        <w:rPr>
          <w:rFonts w:eastAsia="Malgun Gothic"/>
          <w:lang w:val="en-US" w:eastAsia="ko-KR"/>
        </w:rPr>
        <w:t>In RAN2#105 meeting, resource allocation mode and communication range are not considered as SL LCP restriction yet.</w:t>
      </w:r>
    </w:p>
    <w:p w14:paraId="47C6A808" w14:textId="42561E13" w:rsidR="001A0741" w:rsidRDefault="001A0741" w:rsidP="00314EBF">
      <w:pPr>
        <w:pStyle w:val="Heading2"/>
        <w:numPr>
          <w:ilvl w:val="2"/>
          <w:numId w:val="3"/>
        </w:numPr>
        <w:ind w:left="284" w:hanging="284"/>
        <w:rPr>
          <w:rFonts w:eastAsia="Malgun Gothic"/>
          <w:lang w:val="en-US" w:eastAsia="ko-KR"/>
        </w:rPr>
      </w:pPr>
      <w:r>
        <w:rPr>
          <w:rFonts w:eastAsia="Malgun Gothic"/>
          <w:lang w:val="en-US" w:eastAsia="ko-KR"/>
        </w:rPr>
        <w:t>Resource allocation mode</w:t>
      </w:r>
    </w:p>
    <w:p w14:paraId="3778BDE8" w14:textId="77777777" w:rsidR="0072213C" w:rsidRDefault="0072213C" w:rsidP="008E1577">
      <w:pPr>
        <w:rPr>
          <w:rFonts w:eastAsia="Malgun Gothic"/>
          <w:lang w:val="en-US" w:eastAsia="ko-KR"/>
        </w:rPr>
      </w:pPr>
    </w:p>
    <w:p w14:paraId="182F712D" w14:textId="1FBC2698" w:rsidR="003C46A2" w:rsidRDefault="0072213C" w:rsidP="008E1577">
      <w:pPr>
        <w:rPr>
          <w:rFonts w:eastAsia="Malgun Gothic"/>
          <w:lang w:val="en-US" w:eastAsia="ko-KR"/>
        </w:rPr>
      </w:pPr>
      <w:r>
        <w:rPr>
          <w:rFonts w:eastAsia="Malgun Gothic"/>
          <w:lang w:val="en-US" w:eastAsia="ko-KR"/>
        </w:rPr>
        <w:t>Based on RAN2#</w:t>
      </w:r>
      <w:r w:rsidRPr="004D2232">
        <w:rPr>
          <w:rFonts w:eastAsia="Malgun Gothic"/>
          <w:lang w:val="en-US" w:eastAsia="ko-KR"/>
        </w:rPr>
        <w:t>10</w:t>
      </w:r>
      <w:r w:rsidR="004D2232" w:rsidRPr="004D2232">
        <w:rPr>
          <w:rFonts w:eastAsia="Malgun Gothic"/>
          <w:lang w:val="en-US" w:eastAsia="ko-KR"/>
        </w:rPr>
        <w:t>5</w:t>
      </w:r>
      <w:r w:rsidRPr="004D2232">
        <w:rPr>
          <w:rFonts w:eastAsia="Malgun Gothic"/>
          <w:lang w:val="en-US" w:eastAsia="ko-KR"/>
        </w:rPr>
        <w:t xml:space="preserve"> agreement, UE support </w:t>
      </w:r>
      <w:r w:rsidR="0052068C">
        <w:rPr>
          <w:rFonts w:eastAsia="Malgun Gothic"/>
          <w:lang w:val="en-US" w:eastAsia="ko-KR"/>
        </w:rPr>
        <w:t xml:space="preserve">simultaneous both mode 1 and mode 2 resource </w:t>
      </w:r>
      <w:r w:rsidR="00176E67">
        <w:rPr>
          <w:rFonts w:eastAsia="Malgun Gothic"/>
          <w:lang w:val="en-US" w:eastAsia="ko-KR"/>
        </w:rPr>
        <w:t>allocation</w:t>
      </w:r>
      <w:r w:rsidRPr="004D2232">
        <w:rPr>
          <w:rFonts w:eastAsia="Malgun Gothic"/>
          <w:lang w:val="en-US" w:eastAsia="ko-KR"/>
        </w:rPr>
        <w:t>.</w:t>
      </w:r>
      <w:r w:rsidR="00DA4A68" w:rsidRPr="004D2232">
        <w:rPr>
          <w:rFonts w:eastAsia="Malgun Gothic"/>
          <w:lang w:val="en-US" w:eastAsia="ko-KR"/>
        </w:rPr>
        <w:t xml:space="preserve"> </w:t>
      </w:r>
      <w:r w:rsidR="003C46A2">
        <w:rPr>
          <w:rFonts w:eastAsia="Malgun Gothic"/>
          <w:lang w:val="en-US" w:eastAsia="ko-KR"/>
        </w:rPr>
        <w:t xml:space="preserve">In our view, resource allocation mode is indeed related to QoS because mode-1 resource is under NW control/scheduling and is expected to serve for high-priority SL data. So, we suggest considering resource allocation mode as a SL LCP restriction. More details are provided in </w:t>
      </w:r>
      <w:r w:rsidR="003C46A2">
        <w:rPr>
          <w:rFonts w:eastAsia="Malgun Gothic"/>
          <w:lang w:val="en-US" w:eastAsia="ko-KR"/>
        </w:rPr>
        <w:fldChar w:fldCharType="begin"/>
      </w:r>
      <w:r w:rsidR="003C46A2">
        <w:rPr>
          <w:rFonts w:eastAsia="Malgun Gothic"/>
          <w:lang w:val="en-US" w:eastAsia="ko-KR"/>
        </w:rPr>
        <w:instrText xml:space="preserve"> REF _Ref21079763 \r \h </w:instrText>
      </w:r>
      <w:r w:rsidR="003C46A2">
        <w:rPr>
          <w:rFonts w:eastAsia="Malgun Gothic"/>
          <w:lang w:val="en-US" w:eastAsia="ko-KR"/>
        </w:rPr>
      </w:r>
      <w:r w:rsidR="003C46A2">
        <w:rPr>
          <w:rFonts w:eastAsia="Malgun Gothic"/>
          <w:lang w:val="en-US" w:eastAsia="ko-KR"/>
        </w:rPr>
        <w:fldChar w:fldCharType="separate"/>
      </w:r>
      <w:r w:rsidR="003C46A2">
        <w:rPr>
          <w:rFonts w:eastAsia="Malgun Gothic"/>
          <w:lang w:val="en-US" w:eastAsia="ko-KR"/>
        </w:rPr>
        <w:t>[1]</w:t>
      </w:r>
      <w:r w:rsidR="003C46A2">
        <w:rPr>
          <w:rFonts w:eastAsia="Malgun Gothic"/>
          <w:lang w:val="en-US" w:eastAsia="ko-KR"/>
        </w:rPr>
        <w:fldChar w:fldCharType="end"/>
      </w:r>
      <w:r w:rsidR="003C46A2">
        <w:rPr>
          <w:rFonts w:eastAsia="Malgun Gothic"/>
          <w:lang w:val="en-US" w:eastAsia="ko-KR"/>
        </w:rPr>
        <w:t>.</w:t>
      </w:r>
    </w:p>
    <w:p w14:paraId="2A8EE9B5" w14:textId="77777777" w:rsidR="003C46A2" w:rsidRDefault="003C46A2" w:rsidP="008E1577">
      <w:pPr>
        <w:rPr>
          <w:rFonts w:eastAsia="Malgun Gothic"/>
          <w:lang w:val="en-US" w:eastAsia="ko-KR"/>
        </w:rPr>
      </w:pPr>
    </w:p>
    <w:p w14:paraId="12CD6D22" w14:textId="77777777" w:rsidR="001A0741" w:rsidRDefault="001A0741" w:rsidP="008E1577">
      <w:pPr>
        <w:rPr>
          <w:rFonts w:eastAsia="Malgun Gothic"/>
          <w:lang w:val="en-US" w:eastAsia="ko-KR"/>
        </w:rPr>
      </w:pPr>
    </w:p>
    <w:p w14:paraId="5C9B09A3" w14:textId="4819F3A1" w:rsidR="008E1577" w:rsidRPr="002975AD" w:rsidRDefault="000D62F9" w:rsidP="00314EBF">
      <w:pPr>
        <w:pStyle w:val="ListParagraph"/>
        <w:numPr>
          <w:ilvl w:val="0"/>
          <w:numId w:val="8"/>
        </w:numPr>
        <w:ind w:left="1134" w:hanging="567"/>
        <w:rPr>
          <w:rFonts w:ascii="Arial" w:eastAsia="Malgun Gothic" w:hAnsi="Arial" w:cs="Arial"/>
          <w:b/>
          <w:lang w:val="en-US" w:eastAsia="ko-KR"/>
        </w:rPr>
      </w:pPr>
      <w:r w:rsidRPr="002975AD">
        <w:rPr>
          <w:rFonts w:ascii="Arial" w:eastAsia="Malgun Gothic" w:hAnsi="Arial" w:cs="Arial"/>
          <w:b/>
          <w:lang w:val="en-US" w:eastAsia="ko-KR"/>
        </w:rPr>
        <w:t>For RRC Connected UE, r</w:t>
      </w:r>
      <w:r w:rsidR="008E1577" w:rsidRPr="002975AD">
        <w:rPr>
          <w:rFonts w:ascii="Arial" w:eastAsia="Malgun Gothic" w:hAnsi="Arial" w:cs="Arial"/>
          <w:b/>
          <w:lang w:val="en-US" w:eastAsia="ko-KR"/>
        </w:rPr>
        <w:t xml:space="preserve">esource allocation mode is considered as </w:t>
      </w:r>
      <w:r w:rsidR="009D130A" w:rsidRPr="002975AD">
        <w:rPr>
          <w:rFonts w:ascii="Arial" w:eastAsia="Malgun Gothic" w:hAnsi="Arial" w:cs="Arial"/>
          <w:b/>
          <w:lang w:val="en-US" w:eastAsia="ko-KR"/>
        </w:rPr>
        <w:t xml:space="preserve">a </w:t>
      </w:r>
      <w:r w:rsidR="008E1577" w:rsidRPr="002975AD">
        <w:rPr>
          <w:rFonts w:ascii="Arial" w:eastAsia="Malgun Gothic" w:hAnsi="Arial" w:cs="Arial"/>
          <w:b/>
          <w:lang w:val="en-US" w:eastAsia="ko-KR"/>
        </w:rPr>
        <w:t>SL LCP mapping restriction.</w:t>
      </w:r>
    </w:p>
    <w:p w14:paraId="52E8F629" w14:textId="1E5E1AF6" w:rsidR="0027788F" w:rsidRPr="004371F5" w:rsidRDefault="0027788F" w:rsidP="003C46A2">
      <w:pPr>
        <w:pStyle w:val="ListParagraph"/>
        <w:ind w:left="1134"/>
        <w:rPr>
          <w:rFonts w:ascii="Arial" w:eastAsia="Malgun Gothic" w:hAnsi="Arial" w:cs="Arial"/>
          <w:b/>
          <w:lang w:val="en-US" w:eastAsia="ko-KR"/>
        </w:rPr>
      </w:pPr>
    </w:p>
    <w:p w14:paraId="468A5A44" w14:textId="77777777" w:rsidR="002754BE" w:rsidRDefault="002754BE" w:rsidP="008E1577">
      <w:pPr>
        <w:rPr>
          <w:rFonts w:eastAsia="Malgun Gothic"/>
          <w:b/>
          <w:lang w:val="en-US" w:eastAsia="ko-KR"/>
        </w:rPr>
      </w:pPr>
    </w:p>
    <w:p w14:paraId="4D913F47" w14:textId="50FDF128" w:rsidR="001A0741" w:rsidRDefault="001A0741" w:rsidP="00314EBF">
      <w:pPr>
        <w:pStyle w:val="Heading2"/>
        <w:numPr>
          <w:ilvl w:val="2"/>
          <w:numId w:val="3"/>
        </w:numPr>
        <w:ind w:left="284" w:hanging="284"/>
        <w:rPr>
          <w:rFonts w:eastAsia="Malgun Gothic"/>
          <w:lang w:val="en-US" w:eastAsia="ko-KR"/>
        </w:rPr>
      </w:pPr>
      <w:r>
        <w:rPr>
          <w:rFonts w:eastAsia="Malgun Gothic"/>
          <w:lang w:val="en-US" w:eastAsia="ko-KR"/>
        </w:rPr>
        <w:lastRenderedPageBreak/>
        <w:t>Communication range</w:t>
      </w:r>
    </w:p>
    <w:p w14:paraId="767E8261" w14:textId="4AE48664" w:rsidR="001A0741" w:rsidRDefault="001A0741" w:rsidP="008E1577">
      <w:pPr>
        <w:rPr>
          <w:rFonts w:eastAsia="Malgun Gothic"/>
          <w:lang w:val="en-US" w:eastAsia="ko-KR"/>
        </w:rPr>
      </w:pPr>
      <w:r w:rsidRPr="002B7333">
        <w:rPr>
          <w:rFonts w:eastAsia="Malgun Gothic"/>
          <w:lang w:val="en-US" w:eastAsia="ko-KR"/>
        </w:rPr>
        <w:t>C</w:t>
      </w:r>
      <w:r w:rsidR="002B7333" w:rsidRPr="002B7333">
        <w:rPr>
          <w:rFonts w:eastAsia="Malgun Gothic"/>
          <w:lang w:val="en-US" w:eastAsia="ko-KR"/>
        </w:rPr>
        <w:t xml:space="preserve">ommunication range is </w:t>
      </w:r>
      <w:r w:rsidR="002B7333">
        <w:rPr>
          <w:rFonts w:eastAsia="Malgun Gothic"/>
          <w:lang w:val="en-US" w:eastAsia="ko-KR"/>
        </w:rPr>
        <w:t xml:space="preserve">defined as </w:t>
      </w:r>
      <w:r w:rsidR="00F051B8">
        <w:rPr>
          <w:rFonts w:eastAsia="Malgun Gothic"/>
          <w:lang w:val="en-US" w:eastAsia="ko-KR"/>
        </w:rPr>
        <w:t>one of PC5 QoS parameter</w:t>
      </w:r>
      <w:r w:rsidR="002B7333" w:rsidRPr="002B7333">
        <w:rPr>
          <w:rFonts w:eastAsia="Malgun Gothic"/>
          <w:lang w:val="en-US" w:eastAsia="ko-KR"/>
        </w:rPr>
        <w:t xml:space="preserve"> </w:t>
      </w:r>
      <w:r w:rsidR="00F051B8">
        <w:rPr>
          <w:rFonts w:eastAsia="Malgun Gothic"/>
          <w:lang w:val="en-US" w:eastAsia="ko-KR"/>
        </w:rPr>
        <w:t>in</w:t>
      </w:r>
      <w:r w:rsidR="002B7333" w:rsidRPr="002B7333">
        <w:rPr>
          <w:rFonts w:eastAsia="Malgun Gothic"/>
          <w:lang w:val="en-US" w:eastAsia="ko-KR"/>
        </w:rPr>
        <w:t xml:space="preserve"> TS 23.287.</w:t>
      </w:r>
      <w:r w:rsidR="002B7333">
        <w:rPr>
          <w:rFonts w:eastAsia="Malgun Gothic"/>
          <w:lang w:val="en-US" w:eastAsia="ko-KR"/>
        </w:rPr>
        <w:t xml:space="preserve"> </w:t>
      </w:r>
      <w:r w:rsidR="00F051B8">
        <w:rPr>
          <w:rFonts w:eastAsia="Malgun Gothic"/>
          <w:lang w:val="en-US" w:eastAsia="ko-KR"/>
        </w:rPr>
        <w:t>In our view, t</w:t>
      </w:r>
      <w:r w:rsidR="002B7333">
        <w:rPr>
          <w:rFonts w:eastAsia="Malgun Gothic"/>
          <w:lang w:val="en-US" w:eastAsia="ko-KR"/>
        </w:rPr>
        <w:t xml:space="preserve">he supported range relates to the applicable PSSCH size, i.e. if </w:t>
      </w:r>
      <w:r w:rsidR="0036165F">
        <w:rPr>
          <w:rFonts w:eastAsia="Malgun Gothic"/>
          <w:lang w:val="en-US" w:eastAsia="ko-KR"/>
        </w:rPr>
        <w:t xml:space="preserve">a V2X service </w:t>
      </w:r>
      <w:r w:rsidR="002B7333">
        <w:rPr>
          <w:rFonts w:eastAsia="Malgun Gothic"/>
          <w:lang w:val="en-US" w:eastAsia="ko-KR"/>
        </w:rPr>
        <w:t>require</w:t>
      </w:r>
      <w:r w:rsidR="0036165F">
        <w:rPr>
          <w:rFonts w:eastAsia="Malgun Gothic"/>
          <w:lang w:val="en-US" w:eastAsia="ko-KR"/>
        </w:rPr>
        <w:t>s a large communication</w:t>
      </w:r>
      <w:r w:rsidR="002B7333">
        <w:rPr>
          <w:rFonts w:eastAsia="Malgun Gothic"/>
          <w:lang w:val="en-US" w:eastAsia="ko-KR"/>
        </w:rPr>
        <w:t xml:space="preserve"> range, </w:t>
      </w:r>
      <w:r w:rsidR="0036165F">
        <w:rPr>
          <w:rFonts w:eastAsia="Malgun Gothic"/>
          <w:lang w:val="en-US" w:eastAsia="ko-KR"/>
        </w:rPr>
        <w:t>its V2X packet cannot be multiplexed into a huge MAC PDU</w:t>
      </w:r>
      <w:r w:rsidR="00AB2DF2">
        <w:rPr>
          <w:rFonts w:eastAsia="Malgun Gothic"/>
          <w:lang w:val="en-US" w:eastAsia="ko-KR"/>
        </w:rPr>
        <w:t xml:space="preserve">, which has a smaller </w:t>
      </w:r>
      <w:r w:rsidR="002B7333">
        <w:rPr>
          <w:rFonts w:eastAsia="Malgun Gothic"/>
          <w:lang w:val="en-US" w:eastAsia="ko-KR"/>
        </w:rPr>
        <w:t>coverage</w:t>
      </w:r>
      <w:r w:rsidR="00AB2DF2">
        <w:rPr>
          <w:rFonts w:eastAsia="Malgun Gothic"/>
          <w:lang w:val="en-US" w:eastAsia="ko-KR"/>
        </w:rPr>
        <w:t xml:space="preserve">. </w:t>
      </w:r>
    </w:p>
    <w:p w14:paraId="7085D49F" w14:textId="77777777" w:rsidR="0036165F" w:rsidRDefault="0036165F" w:rsidP="008E1577">
      <w:pPr>
        <w:rPr>
          <w:rFonts w:eastAsia="Malgun Gothic"/>
          <w:lang w:val="en-US" w:eastAsia="ko-KR"/>
        </w:rPr>
      </w:pPr>
    </w:p>
    <w:p w14:paraId="593AD5F1" w14:textId="1B502BF9" w:rsidR="0036165F" w:rsidRPr="002B7333" w:rsidRDefault="0036165F" w:rsidP="008E1577">
      <w:pPr>
        <w:rPr>
          <w:rFonts w:eastAsia="Malgun Gothic"/>
          <w:lang w:val="en-US" w:eastAsia="ko-KR"/>
        </w:rPr>
      </w:pPr>
      <w:r>
        <w:rPr>
          <w:rFonts w:eastAsia="Malgun Gothic"/>
          <w:lang w:val="en-US" w:eastAsia="ko-KR"/>
        </w:rPr>
        <w:t>Since the range parameter indeed relates to the applicable PSSCH resource</w:t>
      </w:r>
      <w:r w:rsidR="00AB2DF2">
        <w:rPr>
          <w:rFonts w:eastAsia="Malgun Gothic"/>
          <w:lang w:val="en-US" w:eastAsia="ko-KR"/>
        </w:rPr>
        <w:t>, it is straightforward to consider it as an LCP restriction.</w:t>
      </w:r>
      <w:r w:rsidR="00B725EE">
        <w:rPr>
          <w:rFonts w:eastAsia="Malgun Gothic"/>
          <w:lang w:val="en-US" w:eastAsia="ko-KR"/>
        </w:rPr>
        <w:t xml:space="preserve"> For example, each communication range could be mapped to a maximum supportable PUSCH size. The MAC SDU of a SL LCH can only be multiplexed into a MAC PDU whose size is not larger than the size limit.</w:t>
      </w:r>
    </w:p>
    <w:p w14:paraId="7D469075" w14:textId="77777777" w:rsidR="001A0741" w:rsidRDefault="001A0741" w:rsidP="008E1577">
      <w:pPr>
        <w:rPr>
          <w:rFonts w:eastAsia="Malgun Gothic"/>
          <w:b/>
          <w:lang w:val="en-US" w:eastAsia="ko-KR"/>
        </w:rPr>
      </w:pPr>
    </w:p>
    <w:p w14:paraId="792D59B0" w14:textId="43321C97" w:rsidR="008E1577" w:rsidRPr="002975AD" w:rsidRDefault="008E1577" w:rsidP="00314EBF">
      <w:pPr>
        <w:pStyle w:val="ListParagraph"/>
        <w:numPr>
          <w:ilvl w:val="0"/>
          <w:numId w:val="8"/>
        </w:numPr>
        <w:ind w:left="1134" w:hanging="567"/>
        <w:rPr>
          <w:rFonts w:ascii="Arial" w:eastAsia="Malgun Gothic" w:hAnsi="Arial" w:cs="Arial"/>
          <w:b/>
          <w:lang w:val="en-US" w:eastAsia="ko-KR"/>
        </w:rPr>
      </w:pPr>
      <w:r w:rsidRPr="002975AD">
        <w:rPr>
          <w:rFonts w:ascii="Arial" w:eastAsia="Malgun Gothic" w:hAnsi="Arial" w:cs="Arial"/>
          <w:b/>
          <w:lang w:val="en-US" w:eastAsia="ko-KR"/>
        </w:rPr>
        <w:t>Communication range is considered as SL LCP mapping restriction.</w:t>
      </w:r>
    </w:p>
    <w:p w14:paraId="384CE657" w14:textId="77777777" w:rsidR="008E1577" w:rsidRDefault="008E1577" w:rsidP="008E1577">
      <w:pPr>
        <w:rPr>
          <w:rFonts w:eastAsia="Malgun Gothic"/>
          <w:lang w:val="en-US" w:eastAsia="ko-KR"/>
        </w:rPr>
      </w:pPr>
    </w:p>
    <w:p w14:paraId="7C2A99BB" w14:textId="77777777" w:rsidR="00FD619B" w:rsidRPr="00FD619B" w:rsidRDefault="00FD619B" w:rsidP="00FD619B">
      <w:pPr>
        <w:rPr>
          <w:rFonts w:eastAsia="Malgun Gothic"/>
          <w:highlight w:val="yellow"/>
          <w:lang w:val="en-US" w:eastAsia="ko-KR"/>
        </w:rPr>
      </w:pPr>
    </w:p>
    <w:p w14:paraId="0F2D7111" w14:textId="542B3367" w:rsidR="00A017FC" w:rsidRDefault="00A017FC" w:rsidP="00314EBF">
      <w:pPr>
        <w:pStyle w:val="Heading2"/>
        <w:numPr>
          <w:ilvl w:val="1"/>
          <w:numId w:val="3"/>
        </w:numPr>
        <w:ind w:left="0" w:firstLine="0"/>
        <w:rPr>
          <w:rFonts w:eastAsia="Malgun Gothic"/>
          <w:lang w:val="en-US" w:eastAsia="ko-KR"/>
        </w:rPr>
      </w:pPr>
      <w:r>
        <w:rPr>
          <w:rFonts w:eastAsia="Malgun Gothic"/>
          <w:lang w:val="en-US" w:eastAsia="ko-KR"/>
        </w:rPr>
        <w:t xml:space="preserve">Decision of LCH priority for broadcast and groupcast case </w:t>
      </w:r>
    </w:p>
    <w:p w14:paraId="13F7A2C3" w14:textId="77777777" w:rsidR="00A017FC" w:rsidRDefault="00A017FC" w:rsidP="00A017FC">
      <w:pPr>
        <w:rPr>
          <w:rFonts w:eastAsia="Malgun Gothic"/>
          <w:lang w:val="en-US" w:eastAsia="ko-KR"/>
        </w:rPr>
      </w:pPr>
    </w:p>
    <w:p w14:paraId="3A7780F3" w14:textId="2F187E0F" w:rsidR="00D21D5C" w:rsidRDefault="0049383C" w:rsidP="00A017FC">
      <w:pPr>
        <w:rPr>
          <w:rFonts w:eastAsia="Malgun Gothic"/>
          <w:lang w:val="en-US" w:eastAsia="ko-KR"/>
        </w:rPr>
      </w:pPr>
      <w:r>
        <w:rPr>
          <w:rFonts w:eastAsia="Malgun Gothic"/>
          <w:lang w:val="en-US" w:eastAsia="ko-KR"/>
        </w:rPr>
        <w:t xml:space="preserve">In the email discussion for SLRB </w:t>
      </w:r>
      <w:r w:rsidR="003C46A2">
        <w:rPr>
          <w:rFonts w:eastAsia="Malgun Gothic"/>
          <w:lang w:val="en-US" w:eastAsia="ko-KR"/>
        </w:rPr>
        <w:fldChar w:fldCharType="begin"/>
      </w:r>
      <w:r w:rsidR="003C46A2">
        <w:rPr>
          <w:rFonts w:eastAsia="Malgun Gothic"/>
          <w:lang w:val="en-US" w:eastAsia="ko-KR"/>
        </w:rPr>
        <w:instrText xml:space="preserve"> REF _Ref21079877 \r \h </w:instrText>
      </w:r>
      <w:r w:rsidR="003C46A2">
        <w:rPr>
          <w:rFonts w:eastAsia="Malgun Gothic"/>
          <w:lang w:val="en-US" w:eastAsia="ko-KR"/>
        </w:rPr>
      </w:r>
      <w:r w:rsidR="003C46A2">
        <w:rPr>
          <w:rFonts w:eastAsia="Malgun Gothic"/>
          <w:lang w:val="en-US" w:eastAsia="ko-KR"/>
        </w:rPr>
        <w:fldChar w:fldCharType="separate"/>
      </w:r>
      <w:r w:rsidR="003C46A2">
        <w:rPr>
          <w:rFonts w:eastAsia="Malgun Gothic"/>
          <w:lang w:val="en-US" w:eastAsia="ko-KR"/>
        </w:rPr>
        <w:t>[2]</w:t>
      </w:r>
      <w:r w:rsidR="003C46A2">
        <w:rPr>
          <w:rFonts w:eastAsia="Malgun Gothic"/>
          <w:lang w:val="en-US" w:eastAsia="ko-KR"/>
        </w:rPr>
        <w:fldChar w:fldCharType="end"/>
      </w:r>
      <w:r>
        <w:rPr>
          <w:rFonts w:eastAsia="Malgun Gothic"/>
          <w:lang w:val="en-US" w:eastAsia="ko-KR"/>
        </w:rPr>
        <w:t>, companies have consensus that LCH priority is a TX-only parameters. And as the summary of Table 1 in</w:t>
      </w:r>
      <w:r w:rsidR="003C46A2">
        <w:rPr>
          <w:rFonts w:eastAsia="Malgun Gothic"/>
          <w:lang w:val="en-US" w:eastAsia="ko-KR"/>
        </w:rPr>
        <w:t xml:space="preserve"> </w:t>
      </w:r>
      <w:r w:rsidR="003C46A2">
        <w:rPr>
          <w:rFonts w:eastAsia="Malgun Gothic"/>
          <w:lang w:val="en-US" w:eastAsia="ko-KR"/>
        </w:rPr>
        <w:fldChar w:fldCharType="begin"/>
      </w:r>
      <w:r w:rsidR="003C46A2">
        <w:rPr>
          <w:rFonts w:eastAsia="Malgun Gothic"/>
          <w:lang w:val="en-US" w:eastAsia="ko-KR"/>
        </w:rPr>
        <w:instrText xml:space="preserve"> REF _Ref21079877 \r \h </w:instrText>
      </w:r>
      <w:r w:rsidR="003C46A2">
        <w:rPr>
          <w:rFonts w:eastAsia="Malgun Gothic"/>
          <w:lang w:val="en-US" w:eastAsia="ko-KR"/>
        </w:rPr>
      </w:r>
      <w:r w:rsidR="003C46A2">
        <w:rPr>
          <w:rFonts w:eastAsia="Malgun Gothic"/>
          <w:lang w:val="en-US" w:eastAsia="ko-KR"/>
        </w:rPr>
        <w:fldChar w:fldCharType="separate"/>
      </w:r>
      <w:r w:rsidR="003C46A2">
        <w:rPr>
          <w:rFonts w:eastAsia="Malgun Gothic"/>
          <w:lang w:val="en-US" w:eastAsia="ko-KR"/>
        </w:rPr>
        <w:t>[2]</w:t>
      </w:r>
      <w:r w:rsidR="003C46A2">
        <w:rPr>
          <w:rFonts w:eastAsia="Malgun Gothic"/>
          <w:lang w:val="en-US" w:eastAsia="ko-KR"/>
        </w:rPr>
        <w:fldChar w:fldCharType="end"/>
      </w:r>
      <w:r>
        <w:rPr>
          <w:rFonts w:eastAsia="Malgun Gothic"/>
          <w:lang w:val="en-US" w:eastAsia="ko-KR"/>
        </w:rPr>
        <w:t xml:space="preserve">, SLRB configuration for TX-only parameters regardless of the cast mode could be configured via pre-configuration (e.g. for OOC UE), via SIB (e.g. for IC IDLE UE), or via dedicated signaling (e.g. for IC CONNECTED UE). </w:t>
      </w:r>
      <w:r w:rsidR="00D21D5C">
        <w:rPr>
          <w:rFonts w:eastAsia="Malgun Gothic"/>
          <w:lang w:val="en-US" w:eastAsia="ko-KR"/>
        </w:rPr>
        <w:t xml:space="preserve">So, we think it is natural to apply </w:t>
      </w:r>
      <w:r w:rsidR="005C1476">
        <w:rPr>
          <w:rFonts w:eastAsia="Malgun Gothic"/>
          <w:lang w:val="en-US" w:eastAsia="ko-KR"/>
        </w:rPr>
        <w:t xml:space="preserve">the same approach to acquire the configuration for LCH priority for different cast mode. Furthermore, to have a unified design and NW controlled QoS mapping, we think for groupcast and unicast, the </w:t>
      </w:r>
      <w:r w:rsidR="005C1476">
        <w:rPr>
          <w:noProof/>
        </w:rPr>
        <w:t>m</w:t>
      </w:r>
      <w:r w:rsidR="005C1476" w:rsidRPr="000C3C1B">
        <w:rPr>
          <w:noProof/>
        </w:rPr>
        <w:t>apping between PQI/PFI, LCH and SLRB</w:t>
      </w:r>
      <w:r w:rsidR="005C1476">
        <w:rPr>
          <w:noProof/>
        </w:rPr>
        <w:t xml:space="preserve"> should also be configured by NW.</w:t>
      </w:r>
    </w:p>
    <w:p w14:paraId="6E345B21" w14:textId="77777777" w:rsidR="00D21D5C" w:rsidRDefault="00D21D5C" w:rsidP="00A017FC">
      <w:pPr>
        <w:rPr>
          <w:rFonts w:eastAsia="Malgun Gothic"/>
          <w:lang w:val="en-US" w:eastAsia="ko-KR"/>
        </w:rPr>
      </w:pPr>
    </w:p>
    <w:p w14:paraId="36735F7A" w14:textId="77777777" w:rsidR="00655072" w:rsidRDefault="00655072" w:rsidP="00A017FC">
      <w:pPr>
        <w:rPr>
          <w:rFonts w:eastAsia="Malgun Gothic"/>
          <w:lang w:val="en-US" w:eastAsia="ko-KR"/>
        </w:rPr>
      </w:pPr>
    </w:p>
    <w:p w14:paraId="030D5C80" w14:textId="747F97A2" w:rsidR="00655072" w:rsidRPr="002975AD" w:rsidRDefault="00655072" w:rsidP="00314EBF">
      <w:pPr>
        <w:pStyle w:val="ListParagraph"/>
        <w:numPr>
          <w:ilvl w:val="0"/>
          <w:numId w:val="8"/>
        </w:numPr>
        <w:ind w:left="1134" w:hanging="567"/>
        <w:rPr>
          <w:rFonts w:ascii="Arial" w:eastAsia="Malgun Gothic" w:hAnsi="Arial" w:cs="Arial"/>
          <w:b/>
          <w:lang w:val="en-US" w:eastAsia="ko-KR"/>
        </w:rPr>
      </w:pPr>
      <w:r w:rsidRPr="002975AD">
        <w:rPr>
          <w:rFonts w:ascii="Arial" w:eastAsia="Malgun Gothic" w:hAnsi="Arial" w:cs="Arial"/>
          <w:b/>
          <w:lang w:val="en-US" w:eastAsia="ko-KR"/>
        </w:rPr>
        <w:t xml:space="preserve">For </w:t>
      </w:r>
      <w:r w:rsidR="00D21D5C" w:rsidRPr="002975AD">
        <w:rPr>
          <w:rFonts w:ascii="Arial" w:eastAsia="Malgun Gothic" w:hAnsi="Arial" w:cs="Arial"/>
          <w:b/>
          <w:lang w:val="en-US" w:eastAsia="ko-KR"/>
        </w:rPr>
        <w:t xml:space="preserve">groupcast and broadcast, logical channel priority level and mapping between PQI/PFI, LCH and SLRB are both configured by NW (same as the unicast case). </w:t>
      </w:r>
    </w:p>
    <w:p w14:paraId="19D45D56" w14:textId="77777777" w:rsidR="00655072" w:rsidRDefault="00655072" w:rsidP="00A017FC">
      <w:pPr>
        <w:rPr>
          <w:rFonts w:eastAsia="Malgun Gothic"/>
          <w:lang w:val="en-US" w:eastAsia="ko-KR"/>
        </w:rPr>
      </w:pPr>
    </w:p>
    <w:p w14:paraId="6B8376BA" w14:textId="198C82EC" w:rsidR="0049383C" w:rsidRPr="0049383C" w:rsidRDefault="00655072" w:rsidP="005C1476">
      <w:pPr>
        <w:rPr>
          <w:rFonts w:eastAsia="Malgun Gothic"/>
          <w:b/>
          <w:lang w:eastAsia="ko-KR"/>
        </w:rPr>
      </w:pPr>
      <w:r>
        <w:rPr>
          <w:rFonts w:eastAsia="Malgun Gothic"/>
          <w:lang w:val="en-US" w:eastAsia="ko-KR"/>
        </w:rPr>
        <w:t xml:space="preserve"> </w:t>
      </w:r>
    </w:p>
    <w:p w14:paraId="0819D21F" w14:textId="77777777" w:rsidR="00A577D4" w:rsidRPr="00937FDA" w:rsidRDefault="00A577D4"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bookmarkStart w:id="0" w:name="_GoBack"/>
      <w:bookmarkEnd w:id="0"/>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68C18110" w14:textId="77777777" w:rsidR="00447144" w:rsidRPr="00237C5B" w:rsidRDefault="00447144" w:rsidP="003C46A2">
      <w:pPr>
        <w:pStyle w:val="ListParagraph"/>
        <w:numPr>
          <w:ilvl w:val="0"/>
          <w:numId w:val="10"/>
        </w:numPr>
        <w:ind w:left="1418" w:hanging="851"/>
        <w:rPr>
          <w:rFonts w:eastAsia="Malgun Gothic"/>
          <w:b/>
          <w:lang w:val="en-US" w:eastAsia="ko-KR"/>
        </w:rPr>
      </w:pPr>
      <w:r w:rsidRPr="00237C5B">
        <w:rPr>
          <w:rFonts w:eastAsia="Malgun Gothic"/>
          <w:b/>
          <w:lang w:val="en-US" w:eastAsia="ko-KR"/>
        </w:rPr>
        <w:t>If we apply the destination UE selection method in LTE V2X, resource starvation among destination UE may happen.</w:t>
      </w:r>
    </w:p>
    <w:p w14:paraId="35430FCA" w14:textId="77777777" w:rsidR="00447144" w:rsidRDefault="00447144" w:rsidP="00372440">
      <w:pPr>
        <w:pStyle w:val="CRCoverPage"/>
        <w:spacing w:before="120"/>
        <w:jc w:val="both"/>
        <w:rPr>
          <w:b/>
          <w:lang w:val="en-US"/>
        </w:rPr>
      </w:pP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55F0F6BB" w14:textId="77777777" w:rsidR="00447144" w:rsidRPr="00BE0EDC" w:rsidRDefault="00447144" w:rsidP="00314EBF">
      <w:pPr>
        <w:pStyle w:val="ListParagraph"/>
        <w:numPr>
          <w:ilvl w:val="0"/>
          <w:numId w:val="11"/>
        </w:numPr>
        <w:ind w:left="1134" w:hanging="720"/>
        <w:rPr>
          <w:rFonts w:ascii="Arial" w:eastAsia="Malgun Gothic" w:hAnsi="Arial" w:cs="Arial"/>
          <w:b/>
          <w:lang w:val="en-US" w:eastAsia="ko-KR"/>
        </w:rPr>
      </w:pPr>
      <w:r w:rsidRPr="00BE0EDC">
        <w:rPr>
          <w:rFonts w:ascii="Arial" w:eastAsia="Malgun Gothic" w:hAnsi="Arial" w:cs="Arial"/>
          <w:b/>
          <w:lang w:val="en-US" w:eastAsia="ko-KR"/>
        </w:rPr>
        <w:lastRenderedPageBreak/>
        <w:t>For destination UE selection, a SL LCH with Bj&gt;0 is always prioritized over a SL LCH with Bj&lt;=0 regardless of the priority value of the two SL LCHs.</w:t>
      </w:r>
    </w:p>
    <w:p w14:paraId="14DF42A6" w14:textId="77777777" w:rsidR="00447144" w:rsidRPr="002975AD" w:rsidRDefault="00447144" w:rsidP="00314EBF">
      <w:pPr>
        <w:pStyle w:val="ListParagraph"/>
        <w:numPr>
          <w:ilvl w:val="0"/>
          <w:numId w:val="11"/>
        </w:numPr>
        <w:ind w:left="1134" w:hanging="720"/>
        <w:rPr>
          <w:rFonts w:ascii="Arial" w:eastAsia="Malgun Gothic" w:hAnsi="Arial" w:cs="Arial"/>
          <w:b/>
          <w:lang w:val="en-US" w:eastAsia="ko-KR"/>
        </w:rPr>
      </w:pPr>
      <w:r w:rsidRPr="002975AD">
        <w:rPr>
          <w:rFonts w:ascii="Arial" w:eastAsia="Malgun Gothic" w:hAnsi="Arial" w:cs="Arial"/>
          <w:b/>
          <w:lang w:val="en-US" w:eastAsia="ko-KR"/>
        </w:rPr>
        <w:t>Not support multiplexing MAC SDU from different destination ID unicasted to the same target UE in Rel-16.</w:t>
      </w:r>
    </w:p>
    <w:p w14:paraId="2ECFA0CF" w14:textId="699CEE80" w:rsidR="00447144" w:rsidRPr="00447144" w:rsidRDefault="00447144" w:rsidP="00314EBF">
      <w:pPr>
        <w:pStyle w:val="ListParagraph"/>
        <w:numPr>
          <w:ilvl w:val="0"/>
          <w:numId w:val="11"/>
        </w:numPr>
        <w:ind w:left="1134" w:hanging="720"/>
        <w:rPr>
          <w:rFonts w:eastAsia="Malgun Gothic"/>
          <w:b/>
          <w:lang w:val="en-US" w:eastAsia="ko-KR"/>
        </w:rPr>
      </w:pPr>
      <w:r w:rsidRPr="00447144">
        <w:rPr>
          <w:rFonts w:ascii="Arial" w:eastAsia="Malgun Gothic" w:hAnsi="Arial" w:cs="Arial"/>
          <w:b/>
          <w:lang w:val="en-US" w:eastAsia="ko-KR"/>
        </w:rPr>
        <w:t xml:space="preserve">For RRC Connected UE, resource allocation mode is considered as </w:t>
      </w:r>
      <w:r w:rsidR="006B6433">
        <w:rPr>
          <w:rFonts w:ascii="Arial" w:eastAsia="Malgun Gothic" w:hAnsi="Arial" w:cs="Arial"/>
          <w:b/>
          <w:lang w:val="en-US" w:eastAsia="ko-KR"/>
        </w:rPr>
        <w:t>a</w:t>
      </w:r>
      <w:r w:rsidRPr="00447144">
        <w:rPr>
          <w:rFonts w:ascii="Arial" w:eastAsia="Malgun Gothic" w:hAnsi="Arial" w:cs="Arial"/>
          <w:b/>
          <w:lang w:val="en-US" w:eastAsia="ko-KR"/>
        </w:rPr>
        <w:t xml:space="preserve"> SL LCP mapping restriction.</w:t>
      </w:r>
    </w:p>
    <w:p w14:paraId="3660FBC8" w14:textId="77777777" w:rsidR="00447144" w:rsidRPr="002975AD" w:rsidRDefault="00447144" w:rsidP="00314EBF">
      <w:pPr>
        <w:pStyle w:val="ListParagraph"/>
        <w:numPr>
          <w:ilvl w:val="0"/>
          <w:numId w:val="11"/>
        </w:numPr>
        <w:ind w:left="1134" w:hanging="720"/>
        <w:rPr>
          <w:rFonts w:ascii="Arial" w:eastAsia="Malgun Gothic" w:hAnsi="Arial" w:cs="Arial"/>
          <w:b/>
          <w:lang w:val="en-US" w:eastAsia="ko-KR"/>
        </w:rPr>
      </w:pPr>
      <w:r w:rsidRPr="002975AD">
        <w:rPr>
          <w:rFonts w:ascii="Arial" w:eastAsia="Malgun Gothic" w:hAnsi="Arial" w:cs="Arial"/>
          <w:b/>
          <w:lang w:val="en-US" w:eastAsia="ko-KR"/>
        </w:rPr>
        <w:t>Communication range is considered as SL LCP mapping restriction.</w:t>
      </w:r>
    </w:p>
    <w:p w14:paraId="66428BD0" w14:textId="77777777" w:rsidR="00447144" w:rsidRPr="002975AD" w:rsidRDefault="00447144" w:rsidP="00314EBF">
      <w:pPr>
        <w:pStyle w:val="ListParagraph"/>
        <w:numPr>
          <w:ilvl w:val="0"/>
          <w:numId w:val="11"/>
        </w:numPr>
        <w:ind w:left="1134" w:hanging="720"/>
        <w:rPr>
          <w:rFonts w:ascii="Arial" w:eastAsia="Malgun Gothic" w:hAnsi="Arial" w:cs="Arial"/>
          <w:b/>
          <w:lang w:val="en-US" w:eastAsia="ko-KR"/>
        </w:rPr>
      </w:pPr>
      <w:r w:rsidRPr="002975AD">
        <w:rPr>
          <w:rFonts w:ascii="Arial" w:eastAsia="Malgun Gothic" w:hAnsi="Arial" w:cs="Arial"/>
          <w:b/>
          <w:lang w:val="en-US" w:eastAsia="ko-KR"/>
        </w:rPr>
        <w:t xml:space="preserve">For groupcast and broadcast, logical channel priority level and mapping between PQI/PFI, LCH and SLRB are both configured by NW (same as the unicast case). </w:t>
      </w:r>
    </w:p>
    <w:p w14:paraId="7C0BBBF0" w14:textId="77777777" w:rsidR="007A32B1" w:rsidRPr="00FB089B" w:rsidRDefault="007A32B1"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4F5C4091" w14:textId="00831E29" w:rsidR="006E1C79" w:rsidRPr="006E1C79" w:rsidRDefault="006E1C79" w:rsidP="00314EBF">
      <w:pPr>
        <w:pStyle w:val="Reference"/>
        <w:numPr>
          <w:ilvl w:val="0"/>
          <w:numId w:val="2"/>
        </w:numPr>
        <w:spacing w:before="120" w:after="120"/>
        <w:ind w:right="0"/>
        <w:jc w:val="both"/>
        <w:rPr>
          <w:rFonts w:ascii="Arial" w:hAnsi="Arial"/>
          <w:kern w:val="0"/>
          <w:sz w:val="20"/>
          <w:szCs w:val="20"/>
          <w:lang w:val="en-US"/>
        </w:rPr>
      </w:pPr>
      <w:bookmarkStart w:id="1" w:name="_Ref16670096"/>
      <w:bookmarkStart w:id="2" w:name="_Ref21079763"/>
      <w:r w:rsidRPr="006E1C79">
        <w:rPr>
          <w:rFonts w:ascii="Arial" w:hAnsi="Arial"/>
          <w:kern w:val="0"/>
          <w:sz w:val="20"/>
          <w:szCs w:val="20"/>
          <w:lang w:val="en-US"/>
        </w:rPr>
        <w:t>R2-1913238</w:t>
      </w:r>
      <w:r w:rsidRPr="006E1C79">
        <w:rPr>
          <w:rFonts w:ascii="Arial" w:hAnsi="Arial"/>
          <w:kern w:val="0"/>
          <w:sz w:val="20"/>
          <w:szCs w:val="20"/>
          <w:lang w:val="en-US"/>
        </w:rPr>
        <w:t xml:space="preserve">, </w:t>
      </w:r>
      <w:r w:rsidRPr="006E1C79">
        <w:rPr>
          <w:rFonts w:ascii="Arial" w:hAnsi="Arial"/>
          <w:kern w:val="0"/>
          <w:sz w:val="20"/>
          <w:szCs w:val="20"/>
          <w:lang w:val="en-US"/>
        </w:rPr>
        <w:t>Support of simultaneous mode 1 and mode 2</w:t>
      </w:r>
      <w:r w:rsidRPr="006E1C79">
        <w:rPr>
          <w:rFonts w:ascii="Arial" w:hAnsi="Arial"/>
          <w:kern w:val="0"/>
          <w:sz w:val="20"/>
          <w:szCs w:val="20"/>
          <w:lang w:val="en-US"/>
        </w:rPr>
        <w:t>, MediaTek, RAN2#107Bis</w:t>
      </w:r>
      <w:bookmarkEnd w:id="2"/>
    </w:p>
    <w:p w14:paraId="1C044A22" w14:textId="2125CBFA" w:rsidR="0049383C" w:rsidRPr="00D87415" w:rsidRDefault="0049383C" w:rsidP="00314EBF">
      <w:pPr>
        <w:pStyle w:val="Reference"/>
        <w:numPr>
          <w:ilvl w:val="0"/>
          <w:numId w:val="2"/>
        </w:numPr>
        <w:spacing w:before="120" w:after="120"/>
        <w:ind w:right="0"/>
        <w:jc w:val="both"/>
        <w:rPr>
          <w:rFonts w:ascii="Arial" w:hAnsi="Arial"/>
          <w:kern w:val="0"/>
          <w:sz w:val="20"/>
          <w:szCs w:val="20"/>
          <w:lang w:val="en-US"/>
        </w:rPr>
      </w:pPr>
      <w:bookmarkStart w:id="3" w:name="_Ref21079877"/>
      <w:r w:rsidRPr="00D87415">
        <w:rPr>
          <w:rFonts w:ascii="Arial" w:hAnsi="Arial"/>
          <w:kern w:val="0"/>
          <w:sz w:val="20"/>
          <w:szCs w:val="20"/>
          <w:lang w:val="en-US"/>
        </w:rPr>
        <w:t>R2-190</w:t>
      </w:r>
      <w:r w:rsidR="00D87415" w:rsidRPr="00D87415">
        <w:rPr>
          <w:rFonts w:ascii="Arial" w:hAnsi="Arial"/>
          <w:kern w:val="0"/>
          <w:sz w:val="20"/>
          <w:szCs w:val="20"/>
          <w:lang w:val="en-US"/>
        </w:rPr>
        <w:t>9074</w:t>
      </w:r>
      <w:r w:rsidRPr="00D87415">
        <w:rPr>
          <w:rFonts w:ascii="Arial" w:hAnsi="Arial"/>
          <w:kern w:val="0"/>
          <w:sz w:val="20"/>
          <w:szCs w:val="20"/>
          <w:lang w:val="en-US"/>
        </w:rPr>
        <w:t xml:space="preserve">, </w:t>
      </w:r>
      <w:bookmarkEnd w:id="1"/>
      <w:r w:rsidR="00D87415" w:rsidRPr="00D87415">
        <w:rPr>
          <w:rFonts w:ascii="Arial" w:hAnsi="Arial"/>
          <w:kern w:val="0"/>
          <w:sz w:val="20"/>
          <w:szCs w:val="20"/>
          <w:lang w:val="en-US"/>
        </w:rPr>
        <w:t>Report of email discussion [106#81] NR V2X SLRB (ZTE)</w:t>
      </w:r>
      <w:bookmarkEnd w:id="3"/>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5D015" w14:textId="77777777" w:rsidR="00AB3264" w:rsidRDefault="00AB3264" w:rsidP="003B1415">
      <w:pPr>
        <w:spacing w:after="0"/>
      </w:pPr>
      <w:r>
        <w:separator/>
      </w:r>
    </w:p>
  </w:endnote>
  <w:endnote w:type="continuationSeparator" w:id="0">
    <w:p w14:paraId="7DC9B905" w14:textId="77777777" w:rsidR="00AB3264" w:rsidRDefault="00AB326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Gothic">
    <w:altName w:val="MS Gothic"/>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64803" w14:textId="77777777" w:rsidR="00AB3264" w:rsidRDefault="00AB3264" w:rsidP="003B1415">
      <w:pPr>
        <w:spacing w:after="0"/>
      </w:pPr>
      <w:r>
        <w:separator/>
      </w:r>
    </w:p>
  </w:footnote>
  <w:footnote w:type="continuationSeparator" w:id="0">
    <w:p w14:paraId="15ED3881" w14:textId="77777777" w:rsidR="00AB3264" w:rsidRDefault="00AB326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F49D1"/>
    <w:multiLevelType w:val="hybridMultilevel"/>
    <w:tmpl w:val="3F1439A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02DB3"/>
    <w:multiLevelType w:val="hybridMultilevel"/>
    <w:tmpl w:val="5E182EC0"/>
    <w:lvl w:ilvl="0" w:tplc="99AE58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7794"/>
    <w:multiLevelType w:val="hybridMultilevel"/>
    <w:tmpl w:val="3F1439A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1229D"/>
    <w:multiLevelType w:val="hybridMultilevel"/>
    <w:tmpl w:val="49605494"/>
    <w:lvl w:ilvl="0" w:tplc="91AAC892">
      <w:start w:val="1"/>
      <w:numFmt w:val="decimal"/>
      <w:lvlText w:val="Observation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27447"/>
    <w:multiLevelType w:val="hybridMultilevel"/>
    <w:tmpl w:val="4E74173C"/>
    <w:lvl w:ilvl="0" w:tplc="C6D200B0">
      <w:start w:val="3"/>
      <w:numFmt w:val="bullet"/>
      <w:lvlText w:val="-"/>
      <w:lvlJc w:val="left"/>
      <w:pPr>
        <w:ind w:left="720" w:hanging="360"/>
      </w:pPr>
      <w:rPr>
        <w:rFonts w:ascii="Arial" w:eastAsia="Malgun Gothic"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862136"/>
    <w:multiLevelType w:val="hybridMultilevel"/>
    <w:tmpl w:val="B7607B9C"/>
    <w:lvl w:ilvl="0" w:tplc="7626F82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800F4E"/>
    <w:multiLevelType w:val="hybridMultilevel"/>
    <w:tmpl w:val="49605494"/>
    <w:lvl w:ilvl="0" w:tplc="91AAC892">
      <w:start w:val="1"/>
      <w:numFmt w:val="decimal"/>
      <w:lvlText w:val="Observation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B893333"/>
    <w:multiLevelType w:val="hybridMultilevel"/>
    <w:tmpl w:val="CA8A8A40"/>
    <w:lvl w:ilvl="0" w:tplc="E92CF89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8"/>
  </w:num>
  <w:num w:numId="3">
    <w:abstractNumId w:val="6"/>
  </w:num>
  <w:num w:numId="4">
    <w:abstractNumId w:val="4"/>
  </w:num>
  <w:num w:numId="5">
    <w:abstractNumId w:val="9"/>
  </w:num>
  <w:num w:numId="6">
    <w:abstractNumId w:val="1"/>
  </w:num>
  <w:num w:numId="7">
    <w:abstractNumId w:val="5"/>
  </w:num>
  <w:num w:numId="8">
    <w:abstractNumId w:val="0"/>
  </w:num>
  <w:num w:numId="9">
    <w:abstractNumId w:val="3"/>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1A11"/>
    <w:rsid w:val="0003538E"/>
    <w:rsid w:val="00042F66"/>
    <w:rsid w:val="00044969"/>
    <w:rsid w:val="00052276"/>
    <w:rsid w:val="00053B43"/>
    <w:rsid w:val="00056885"/>
    <w:rsid w:val="00057625"/>
    <w:rsid w:val="00071FE7"/>
    <w:rsid w:val="000820E2"/>
    <w:rsid w:val="00082376"/>
    <w:rsid w:val="00083CBD"/>
    <w:rsid w:val="0009091C"/>
    <w:rsid w:val="0009164C"/>
    <w:rsid w:val="000934EA"/>
    <w:rsid w:val="000B23E2"/>
    <w:rsid w:val="000C030C"/>
    <w:rsid w:val="000C070D"/>
    <w:rsid w:val="000C2E2B"/>
    <w:rsid w:val="000C313D"/>
    <w:rsid w:val="000C3F46"/>
    <w:rsid w:val="000C625B"/>
    <w:rsid w:val="000C638E"/>
    <w:rsid w:val="000D04E2"/>
    <w:rsid w:val="000D4D90"/>
    <w:rsid w:val="000D54F2"/>
    <w:rsid w:val="000D62F9"/>
    <w:rsid w:val="000E2754"/>
    <w:rsid w:val="000E6946"/>
    <w:rsid w:val="000F026E"/>
    <w:rsid w:val="000F084C"/>
    <w:rsid w:val="000F39DD"/>
    <w:rsid w:val="000F4C39"/>
    <w:rsid w:val="000F7DA9"/>
    <w:rsid w:val="00105AD6"/>
    <w:rsid w:val="001216B8"/>
    <w:rsid w:val="00132BF2"/>
    <w:rsid w:val="001344BD"/>
    <w:rsid w:val="001421CE"/>
    <w:rsid w:val="0014427C"/>
    <w:rsid w:val="0014570C"/>
    <w:rsid w:val="00145A51"/>
    <w:rsid w:val="00150B17"/>
    <w:rsid w:val="00150B9E"/>
    <w:rsid w:val="00151FB1"/>
    <w:rsid w:val="00170304"/>
    <w:rsid w:val="001722FE"/>
    <w:rsid w:val="00174418"/>
    <w:rsid w:val="00175A59"/>
    <w:rsid w:val="00176E67"/>
    <w:rsid w:val="00177ED6"/>
    <w:rsid w:val="0018000F"/>
    <w:rsid w:val="001843AD"/>
    <w:rsid w:val="00192767"/>
    <w:rsid w:val="001A0741"/>
    <w:rsid w:val="001A45CD"/>
    <w:rsid w:val="001A539F"/>
    <w:rsid w:val="001B03FF"/>
    <w:rsid w:val="001B3DBD"/>
    <w:rsid w:val="001C6813"/>
    <w:rsid w:val="001C7C84"/>
    <w:rsid w:val="001D2982"/>
    <w:rsid w:val="001E2964"/>
    <w:rsid w:val="001E29E8"/>
    <w:rsid w:val="001E4063"/>
    <w:rsid w:val="001E5A61"/>
    <w:rsid w:val="001E5A64"/>
    <w:rsid w:val="001E6F77"/>
    <w:rsid w:val="001F05FE"/>
    <w:rsid w:val="001F1E7A"/>
    <w:rsid w:val="001F71B5"/>
    <w:rsid w:val="001F75A2"/>
    <w:rsid w:val="00205DB9"/>
    <w:rsid w:val="00206659"/>
    <w:rsid w:val="00211E9A"/>
    <w:rsid w:val="00212FE6"/>
    <w:rsid w:val="0021439A"/>
    <w:rsid w:val="00215321"/>
    <w:rsid w:val="00221F33"/>
    <w:rsid w:val="00222635"/>
    <w:rsid w:val="0022589A"/>
    <w:rsid w:val="0023001D"/>
    <w:rsid w:val="00231500"/>
    <w:rsid w:val="00233563"/>
    <w:rsid w:val="002342F1"/>
    <w:rsid w:val="00237C5B"/>
    <w:rsid w:val="00241863"/>
    <w:rsid w:val="00242B40"/>
    <w:rsid w:val="00243604"/>
    <w:rsid w:val="00244B46"/>
    <w:rsid w:val="00246ACB"/>
    <w:rsid w:val="00247A7D"/>
    <w:rsid w:val="00252BA7"/>
    <w:rsid w:val="00253A39"/>
    <w:rsid w:val="00256029"/>
    <w:rsid w:val="002561DD"/>
    <w:rsid w:val="002568AB"/>
    <w:rsid w:val="00256E49"/>
    <w:rsid w:val="00257A39"/>
    <w:rsid w:val="002673FF"/>
    <w:rsid w:val="002679BA"/>
    <w:rsid w:val="00267BCD"/>
    <w:rsid w:val="00270CA0"/>
    <w:rsid w:val="002725A6"/>
    <w:rsid w:val="002754BE"/>
    <w:rsid w:val="00276565"/>
    <w:rsid w:val="0027788F"/>
    <w:rsid w:val="00280824"/>
    <w:rsid w:val="002832E1"/>
    <w:rsid w:val="002936C9"/>
    <w:rsid w:val="00293910"/>
    <w:rsid w:val="00296ED2"/>
    <w:rsid w:val="002975AD"/>
    <w:rsid w:val="002979E0"/>
    <w:rsid w:val="002A6D6B"/>
    <w:rsid w:val="002B0C42"/>
    <w:rsid w:val="002B158E"/>
    <w:rsid w:val="002B7333"/>
    <w:rsid w:val="002C0A49"/>
    <w:rsid w:val="002E1660"/>
    <w:rsid w:val="002E2177"/>
    <w:rsid w:val="002E3D3B"/>
    <w:rsid w:val="002E51A0"/>
    <w:rsid w:val="002E725C"/>
    <w:rsid w:val="002F0A5F"/>
    <w:rsid w:val="002F3FF4"/>
    <w:rsid w:val="002F48B2"/>
    <w:rsid w:val="002F78CC"/>
    <w:rsid w:val="00307C75"/>
    <w:rsid w:val="00307FB5"/>
    <w:rsid w:val="003136E1"/>
    <w:rsid w:val="00313B2A"/>
    <w:rsid w:val="00313FAC"/>
    <w:rsid w:val="00314EBF"/>
    <w:rsid w:val="003174AC"/>
    <w:rsid w:val="00317FA5"/>
    <w:rsid w:val="00322BB7"/>
    <w:rsid w:val="00322FC1"/>
    <w:rsid w:val="003231BD"/>
    <w:rsid w:val="003307C6"/>
    <w:rsid w:val="00334CE1"/>
    <w:rsid w:val="00347CE8"/>
    <w:rsid w:val="003500EF"/>
    <w:rsid w:val="003512FA"/>
    <w:rsid w:val="00351A33"/>
    <w:rsid w:val="00353DE6"/>
    <w:rsid w:val="003549EA"/>
    <w:rsid w:val="00356D21"/>
    <w:rsid w:val="003604D7"/>
    <w:rsid w:val="0036165F"/>
    <w:rsid w:val="00362287"/>
    <w:rsid w:val="00362368"/>
    <w:rsid w:val="00370D24"/>
    <w:rsid w:val="00372440"/>
    <w:rsid w:val="00375043"/>
    <w:rsid w:val="0038183B"/>
    <w:rsid w:val="00381B5C"/>
    <w:rsid w:val="003849DF"/>
    <w:rsid w:val="003852A7"/>
    <w:rsid w:val="00394387"/>
    <w:rsid w:val="00395162"/>
    <w:rsid w:val="003A173F"/>
    <w:rsid w:val="003A31B4"/>
    <w:rsid w:val="003A4068"/>
    <w:rsid w:val="003A66C7"/>
    <w:rsid w:val="003A7193"/>
    <w:rsid w:val="003A7381"/>
    <w:rsid w:val="003B1415"/>
    <w:rsid w:val="003B47F0"/>
    <w:rsid w:val="003C05F7"/>
    <w:rsid w:val="003C0793"/>
    <w:rsid w:val="003C1164"/>
    <w:rsid w:val="003C2E5E"/>
    <w:rsid w:val="003C46A2"/>
    <w:rsid w:val="003C4FF6"/>
    <w:rsid w:val="003C7DDC"/>
    <w:rsid w:val="003D1B4C"/>
    <w:rsid w:val="003D365A"/>
    <w:rsid w:val="003E4B92"/>
    <w:rsid w:val="003F7BE2"/>
    <w:rsid w:val="004030AF"/>
    <w:rsid w:val="00405C0C"/>
    <w:rsid w:val="00410AB8"/>
    <w:rsid w:val="00412D9E"/>
    <w:rsid w:val="0041463F"/>
    <w:rsid w:val="00415A13"/>
    <w:rsid w:val="00416463"/>
    <w:rsid w:val="00420CEF"/>
    <w:rsid w:val="00425321"/>
    <w:rsid w:val="00425471"/>
    <w:rsid w:val="00426951"/>
    <w:rsid w:val="00426D48"/>
    <w:rsid w:val="004276CA"/>
    <w:rsid w:val="00430638"/>
    <w:rsid w:val="00430DAE"/>
    <w:rsid w:val="0043292A"/>
    <w:rsid w:val="00435B80"/>
    <w:rsid w:val="004371F5"/>
    <w:rsid w:val="00447144"/>
    <w:rsid w:val="00447570"/>
    <w:rsid w:val="0044787B"/>
    <w:rsid w:val="00457C69"/>
    <w:rsid w:val="0046346C"/>
    <w:rsid w:val="004644B2"/>
    <w:rsid w:val="00466AE5"/>
    <w:rsid w:val="0046701F"/>
    <w:rsid w:val="00473B24"/>
    <w:rsid w:val="00474CA5"/>
    <w:rsid w:val="00481B55"/>
    <w:rsid w:val="0049354A"/>
    <w:rsid w:val="0049383C"/>
    <w:rsid w:val="004B047B"/>
    <w:rsid w:val="004B1785"/>
    <w:rsid w:val="004B621D"/>
    <w:rsid w:val="004C192A"/>
    <w:rsid w:val="004C507A"/>
    <w:rsid w:val="004D2209"/>
    <w:rsid w:val="004D2232"/>
    <w:rsid w:val="004D73E1"/>
    <w:rsid w:val="004D7993"/>
    <w:rsid w:val="004E02A9"/>
    <w:rsid w:val="004E5A08"/>
    <w:rsid w:val="004F0FF6"/>
    <w:rsid w:val="004F1C7E"/>
    <w:rsid w:val="004F7628"/>
    <w:rsid w:val="00501739"/>
    <w:rsid w:val="00505C53"/>
    <w:rsid w:val="00506008"/>
    <w:rsid w:val="0050731A"/>
    <w:rsid w:val="00515F49"/>
    <w:rsid w:val="0052068C"/>
    <w:rsid w:val="005212DA"/>
    <w:rsid w:val="00521AA7"/>
    <w:rsid w:val="005226C4"/>
    <w:rsid w:val="00522C18"/>
    <w:rsid w:val="00525403"/>
    <w:rsid w:val="00530FCB"/>
    <w:rsid w:val="00537A77"/>
    <w:rsid w:val="00537BC3"/>
    <w:rsid w:val="00553B37"/>
    <w:rsid w:val="0055418D"/>
    <w:rsid w:val="00554EDC"/>
    <w:rsid w:val="005611BB"/>
    <w:rsid w:val="005613B4"/>
    <w:rsid w:val="00566FB9"/>
    <w:rsid w:val="005700A4"/>
    <w:rsid w:val="00571F39"/>
    <w:rsid w:val="00576AB4"/>
    <w:rsid w:val="00577288"/>
    <w:rsid w:val="00580534"/>
    <w:rsid w:val="00582033"/>
    <w:rsid w:val="00586274"/>
    <w:rsid w:val="0059159E"/>
    <w:rsid w:val="005941F9"/>
    <w:rsid w:val="00594EC6"/>
    <w:rsid w:val="005956E7"/>
    <w:rsid w:val="005A0558"/>
    <w:rsid w:val="005A46A0"/>
    <w:rsid w:val="005A5D52"/>
    <w:rsid w:val="005B01F0"/>
    <w:rsid w:val="005B14CF"/>
    <w:rsid w:val="005B5C10"/>
    <w:rsid w:val="005C1476"/>
    <w:rsid w:val="005C28BB"/>
    <w:rsid w:val="005E49C7"/>
    <w:rsid w:val="005F2932"/>
    <w:rsid w:val="005F3FAC"/>
    <w:rsid w:val="00601EB5"/>
    <w:rsid w:val="0060370A"/>
    <w:rsid w:val="00610303"/>
    <w:rsid w:val="006115D1"/>
    <w:rsid w:val="00611EF5"/>
    <w:rsid w:val="00620082"/>
    <w:rsid w:val="0062332B"/>
    <w:rsid w:val="006255ED"/>
    <w:rsid w:val="00626518"/>
    <w:rsid w:val="006316CA"/>
    <w:rsid w:val="006333E2"/>
    <w:rsid w:val="0063582B"/>
    <w:rsid w:val="006369E7"/>
    <w:rsid w:val="00637188"/>
    <w:rsid w:val="00637CC7"/>
    <w:rsid w:val="00642F89"/>
    <w:rsid w:val="00644563"/>
    <w:rsid w:val="00646ED2"/>
    <w:rsid w:val="00655072"/>
    <w:rsid w:val="00656CC6"/>
    <w:rsid w:val="00656DE1"/>
    <w:rsid w:val="00661021"/>
    <w:rsid w:val="0066209F"/>
    <w:rsid w:val="00663A98"/>
    <w:rsid w:val="00667092"/>
    <w:rsid w:val="00670117"/>
    <w:rsid w:val="0067697C"/>
    <w:rsid w:val="00680BDE"/>
    <w:rsid w:val="00684CA8"/>
    <w:rsid w:val="00685CA1"/>
    <w:rsid w:val="00691E5A"/>
    <w:rsid w:val="006A13E3"/>
    <w:rsid w:val="006A4355"/>
    <w:rsid w:val="006B0A48"/>
    <w:rsid w:val="006B6433"/>
    <w:rsid w:val="006C04AB"/>
    <w:rsid w:val="006D07C4"/>
    <w:rsid w:val="006D3B4A"/>
    <w:rsid w:val="006D3B5A"/>
    <w:rsid w:val="006D5148"/>
    <w:rsid w:val="006D5A4B"/>
    <w:rsid w:val="006D60C4"/>
    <w:rsid w:val="006E1C79"/>
    <w:rsid w:val="006E7D64"/>
    <w:rsid w:val="006F1494"/>
    <w:rsid w:val="006F2CD8"/>
    <w:rsid w:val="006F3E09"/>
    <w:rsid w:val="006F5344"/>
    <w:rsid w:val="006F5A02"/>
    <w:rsid w:val="00720F35"/>
    <w:rsid w:val="0072213C"/>
    <w:rsid w:val="0072350B"/>
    <w:rsid w:val="007244C2"/>
    <w:rsid w:val="00724B25"/>
    <w:rsid w:val="00724B9A"/>
    <w:rsid w:val="00727AEE"/>
    <w:rsid w:val="00730070"/>
    <w:rsid w:val="00730DE1"/>
    <w:rsid w:val="0073420C"/>
    <w:rsid w:val="00737B35"/>
    <w:rsid w:val="007449F2"/>
    <w:rsid w:val="007456F3"/>
    <w:rsid w:val="00746DF7"/>
    <w:rsid w:val="00750E97"/>
    <w:rsid w:val="007527BA"/>
    <w:rsid w:val="00754D51"/>
    <w:rsid w:val="0075758C"/>
    <w:rsid w:val="00767AFC"/>
    <w:rsid w:val="007718CC"/>
    <w:rsid w:val="007720D5"/>
    <w:rsid w:val="007735E4"/>
    <w:rsid w:val="00775D3D"/>
    <w:rsid w:val="00776935"/>
    <w:rsid w:val="00781D30"/>
    <w:rsid w:val="0078613B"/>
    <w:rsid w:val="0078706C"/>
    <w:rsid w:val="00792C74"/>
    <w:rsid w:val="00797FAD"/>
    <w:rsid w:val="007A286D"/>
    <w:rsid w:val="007A32B1"/>
    <w:rsid w:val="007B1020"/>
    <w:rsid w:val="007B35FF"/>
    <w:rsid w:val="007C2FB0"/>
    <w:rsid w:val="007C3B10"/>
    <w:rsid w:val="007C6482"/>
    <w:rsid w:val="007D1769"/>
    <w:rsid w:val="007D5EE7"/>
    <w:rsid w:val="007E2B75"/>
    <w:rsid w:val="007E30A2"/>
    <w:rsid w:val="007E6F51"/>
    <w:rsid w:val="007E7BFC"/>
    <w:rsid w:val="007F2D17"/>
    <w:rsid w:val="00802BE0"/>
    <w:rsid w:val="00802F6C"/>
    <w:rsid w:val="00803E0A"/>
    <w:rsid w:val="00806F0C"/>
    <w:rsid w:val="00812172"/>
    <w:rsid w:val="00814232"/>
    <w:rsid w:val="0081466C"/>
    <w:rsid w:val="00817A56"/>
    <w:rsid w:val="00823366"/>
    <w:rsid w:val="00824057"/>
    <w:rsid w:val="0083000A"/>
    <w:rsid w:val="00832EB6"/>
    <w:rsid w:val="00832FDD"/>
    <w:rsid w:val="00836427"/>
    <w:rsid w:val="0083674A"/>
    <w:rsid w:val="008378EF"/>
    <w:rsid w:val="008416C4"/>
    <w:rsid w:val="008449ED"/>
    <w:rsid w:val="008457E1"/>
    <w:rsid w:val="0084649C"/>
    <w:rsid w:val="00846C32"/>
    <w:rsid w:val="008470AB"/>
    <w:rsid w:val="008553CE"/>
    <w:rsid w:val="00856126"/>
    <w:rsid w:val="008571CE"/>
    <w:rsid w:val="008605F9"/>
    <w:rsid w:val="00861035"/>
    <w:rsid w:val="008635F5"/>
    <w:rsid w:val="00863C0C"/>
    <w:rsid w:val="008652E3"/>
    <w:rsid w:val="00873F66"/>
    <w:rsid w:val="0088075E"/>
    <w:rsid w:val="0089166B"/>
    <w:rsid w:val="00891A23"/>
    <w:rsid w:val="00895B62"/>
    <w:rsid w:val="008A3DCB"/>
    <w:rsid w:val="008A6BE6"/>
    <w:rsid w:val="008B49E2"/>
    <w:rsid w:val="008B77AB"/>
    <w:rsid w:val="008C2792"/>
    <w:rsid w:val="008C310A"/>
    <w:rsid w:val="008C3C4E"/>
    <w:rsid w:val="008C4471"/>
    <w:rsid w:val="008C7EE4"/>
    <w:rsid w:val="008D1444"/>
    <w:rsid w:val="008E1577"/>
    <w:rsid w:val="008E21AC"/>
    <w:rsid w:val="008F39BE"/>
    <w:rsid w:val="008F3CB4"/>
    <w:rsid w:val="0090090C"/>
    <w:rsid w:val="009015AA"/>
    <w:rsid w:val="00907091"/>
    <w:rsid w:val="009103E4"/>
    <w:rsid w:val="00912342"/>
    <w:rsid w:val="00912FEE"/>
    <w:rsid w:val="009168AF"/>
    <w:rsid w:val="009174AD"/>
    <w:rsid w:val="0091790B"/>
    <w:rsid w:val="009211F5"/>
    <w:rsid w:val="00922AAB"/>
    <w:rsid w:val="009259D4"/>
    <w:rsid w:val="00927784"/>
    <w:rsid w:val="009300A9"/>
    <w:rsid w:val="009342FF"/>
    <w:rsid w:val="00937FDA"/>
    <w:rsid w:val="009416BC"/>
    <w:rsid w:val="00945BA3"/>
    <w:rsid w:val="00945E75"/>
    <w:rsid w:val="009460A4"/>
    <w:rsid w:val="00951F65"/>
    <w:rsid w:val="00952B1F"/>
    <w:rsid w:val="00955724"/>
    <w:rsid w:val="00955740"/>
    <w:rsid w:val="00963742"/>
    <w:rsid w:val="00983562"/>
    <w:rsid w:val="00985601"/>
    <w:rsid w:val="00992D0B"/>
    <w:rsid w:val="009936B9"/>
    <w:rsid w:val="00994E27"/>
    <w:rsid w:val="00996A34"/>
    <w:rsid w:val="009B20D6"/>
    <w:rsid w:val="009B3891"/>
    <w:rsid w:val="009B6AC2"/>
    <w:rsid w:val="009C2288"/>
    <w:rsid w:val="009C43B4"/>
    <w:rsid w:val="009C494B"/>
    <w:rsid w:val="009D130A"/>
    <w:rsid w:val="009D239C"/>
    <w:rsid w:val="009D3FC3"/>
    <w:rsid w:val="009E08F6"/>
    <w:rsid w:val="009E3081"/>
    <w:rsid w:val="009E7274"/>
    <w:rsid w:val="009E77C0"/>
    <w:rsid w:val="009F3B40"/>
    <w:rsid w:val="009F44E1"/>
    <w:rsid w:val="00A0027D"/>
    <w:rsid w:val="00A00D9C"/>
    <w:rsid w:val="00A017FC"/>
    <w:rsid w:val="00A02E3B"/>
    <w:rsid w:val="00A07140"/>
    <w:rsid w:val="00A14962"/>
    <w:rsid w:val="00A16C1D"/>
    <w:rsid w:val="00A17C92"/>
    <w:rsid w:val="00A21E93"/>
    <w:rsid w:val="00A27D6E"/>
    <w:rsid w:val="00A301B4"/>
    <w:rsid w:val="00A315F0"/>
    <w:rsid w:val="00A3288E"/>
    <w:rsid w:val="00A33434"/>
    <w:rsid w:val="00A340C7"/>
    <w:rsid w:val="00A4193B"/>
    <w:rsid w:val="00A424DB"/>
    <w:rsid w:val="00A424DE"/>
    <w:rsid w:val="00A44EF6"/>
    <w:rsid w:val="00A46083"/>
    <w:rsid w:val="00A470FB"/>
    <w:rsid w:val="00A576EE"/>
    <w:rsid w:val="00A577D4"/>
    <w:rsid w:val="00A608C9"/>
    <w:rsid w:val="00A6161C"/>
    <w:rsid w:val="00A63B1D"/>
    <w:rsid w:val="00A63F4F"/>
    <w:rsid w:val="00A66442"/>
    <w:rsid w:val="00A77D76"/>
    <w:rsid w:val="00A84A38"/>
    <w:rsid w:val="00A959F3"/>
    <w:rsid w:val="00A95FF4"/>
    <w:rsid w:val="00AA08E4"/>
    <w:rsid w:val="00AA21BE"/>
    <w:rsid w:val="00AA31D9"/>
    <w:rsid w:val="00AA3FA4"/>
    <w:rsid w:val="00AB042B"/>
    <w:rsid w:val="00AB1099"/>
    <w:rsid w:val="00AB2DF2"/>
    <w:rsid w:val="00AB3264"/>
    <w:rsid w:val="00AB34F6"/>
    <w:rsid w:val="00AB4EC4"/>
    <w:rsid w:val="00AB5A0C"/>
    <w:rsid w:val="00AB6525"/>
    <w:rsid w:val="00AB69B7"/>
    <w:rsid w:val="00AB6E5E"/>
    <w:rsid w:val="00AB7F9C"/>
    <w:rsid w:val="00AC0AB9"/>
    <w:rsid w:val="00AC131F"/>
    <w:rsid w:val="00AC3ADE"/>
    <w:rsid w:val="00AC4020"/>
    <w:rsid w:val="00AC656C"/>
    <w:rsid w:val="00AC6DCB"/>
    <w:rsid w:val="00AD2C31"/>
    <w:rsid w:val="00AD3B15"/>
    <w:rsid w:val="00AD3C3F"/>
    <w:rsid w:val="00AD6E23"/>
    <w:rsid w:val="00AE2493"/>
    <w:rsid w:val="00AF1DB5"/>
    <w:rsid w:val="00AF2887"/>
    <w:rsid w:val="00AF59BB"/>
    <w:rsid w:val="00B04CF2"/>
    <w:rsid w:val="00B04F72"/>
    <w:rsid w:val="00B05B9C"/>
    <w:rsid w:val="00B079A4"/>
    <w:rsid w:val="00B149C8"/>
    <w:rsid w:val="00B14EE4"/>
    <w:rsid w:val="00B174B2"/>
    <w:rsid w:val="00B20D07"/>
    <w:rsid w:val="00B216A4"/>
    <w:rsid w:val="00B308A1"/>
    <w:rsid w:val="00B344B6"/>
    <w:rsid w:val="00B359B7"/>
    <w:rsid w:val="00B37808"/>
    <w:rsid w:val="00B41B65"/>
    <w:rsid w:val="00B4201E"/>
    <w:rsid w:val="00B45066"/>
    <w:rsid w:val="00B516F4"/>
    <w:rsid w:val="00B52322"/>
    <w:rsid w:val="00B52998"/>
    <w:rsid w:val="00B55BBB"/>
    <w:rsid w:val="00B6004D"/>
    <w:rsid w:val="00B62593"/>
    <w:rsid w:val="00B63DE3"/>
    <w:rsid w:val="00B67BAE"/>
    <w:rsid w:val="00B725EE"/>
    <w:rsid w:val="00B73E05"/>
    <w:rsid w:val="00B75422"/>
    <w:rsid w:val="00B77424"/>
    <w:rsid w:val="00B80F75"/>
    <w:rsid w:val="00B83A51"/>
    <w:rsid w:val="00B928E7"/>
    <w:rsid w:val="00B92BBC"/>
    <w:rsid w:val="00B97774"/>
    <w:rsid w:val="00B97D78"/>
    <w:rsid w:val="00BA0A88"/>
    <w:rsid w:val="00BA5718"/>
    <w:rsid w:val="00BB4FD6"/>
    <w:rsid w:val="00BC1AF6"/>
    <w:rsid w:val="00BC2224"/>
    <w:rsid w:val="00BC5936"/>
    <w:rsid w:val="00BC61E3"/>
    <w:rsid w:val="00BD02C3"/>
    <w:rsid w:val="00BD0B2F"/>
    <w:rsid w:val="00BD1973"/>
    <w:rsid w:val="00BD43B1"/>
    <w:rsid w:val="00BD613F"/>
    <w:rsid w:val="00BE0EDC"/>
    <w:rsid w:val="00BE69B8"/>
    <w:rsid w:val="00BF7402"/>
    <w:rsid w:val="00C000BA"/>
    <w:rsid w:val="00C04A6B"/>
    <w:rsid w:val="00C11DA9"/>
    <w:rsid w:val="00C121DF"/>
    <w:rsid w:val="00C13490"/>
    <w:rsid w:val="00C150E0"/>
    <w:rsid w:val="00C21B85"/>
    <w:rsid w:val="00C32EA8"/>
    <w:rsid w:val="00C45D07"/>
    <w:rsid w:val="00C54C68"/>
    <w:rsid w:val="00C54FD6"/>
    <w:rsid w:val="00C55465"/>
    <w:rsid w:val="00C56F4F"/>
    <w:rsid w:val="00C6227D"/>
    <w:rsid w:val="00C62831"/>
    <w:rsid w:val="00C63495"/>
    <w:rsid w:val="00C6669F"/>
    <w:rsid w:val="00C6733E"/>
    <w:rsid w:val="00C70EB6"/>
    <w:rsid w:val="00C75852"/>
    <w:rsid w:val="00C8114D"/>
    <w:rsid w:val="00C84566"/>
    <w:rsid w:val="00C84953"/>
    <w:rsid w:val="00C93A8C"/>
    <w:rsid w:val="00C96E26"/>
    <w:rsid w:val="00C975EB"/>
    <w:rsid w:val="00CA06FC"/>
    <w:rsid w:val="00CA2160"/>
    <w:rsid w:val="00CA6308"/>
    <w:rsid w:val="00CB0F18"/>
    <w:rsid w:val="00CB1F65"/>
    <w:rsid w:val="00CB3AD4"/>
    <w:rsid w:val="00CB3F9D"/>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3E8"/>
    <w:rsid w:val="00D21D5C"/>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4D69"/>
    <w:rsid w:val="00D87415"/>
    <w:rsid w:val="00D95AD2"/>
    <w:rsid w:val="00D96CC3"/>
    <w:rsid w:val="00D97955"/>
    <w:rsid w:val="00D97BDA"/>
    <w:rsid w:val="00DA4A68"/>
    <w:rsid w:val="00DA52D1"/>
    <w:rsid w:val="00DA6136"/>
    <w:rsid w:val="00DB057E"/>
    <w:rsid w:val="00DB0988"/>
    <w:rsid w:val="00DB1127"/>
    <w:rsid w:val="00DB6F1B"/>
    <w:rsid w:val="00DC251B"/>
    <w:rsid w:val="00DC40BD"/>
    <w:rsid w:val="00DC775A"/>
    <w:rsid w:val="00DD0BEA"/>
    <w:rsid w:val="00DD1438"/>
    <w:rsid w:val="00DD1D93"/>
    <w:rsid w:val="00DD1E84"/>
    <w:rsid w:val="00DD6BDA"/>
    <w:rsid w:val="00DE2C45"/>
    <w:rsid w:val="00DE4C81"/>
    <w:rsid w:val="00DE5287"/>
    <w:rsid w:val="00DF21DE"/>
    <w:rsid w:val="00DF4C8F"/>
    <w:rsid w:val="00DF50B8"/>
    <w:rsid w:val="00DF57C1"/>
    <w:rsid w:val="00DF7B9B"/>
    <w:rsid w:val="00E00C4C"/>
    <w:rsid w:val="00E02092"/>
    <w:rsid w:val="00E043EC"/>
    <w:rsid w:val="00E048BA"/>
    <w:rsid w:val="00E06266"/>
    <w:rsid w:val="00E0651C"/>
    <w:rsid w:val="00E114CB"/>
    <w:rsid w:val="00E1189D"/>
    <w:rsid w:val="00E14277"/>
    <w:rsid w:val="00E170BB"/>
    <w:rsid w:val="00E20160"/>
    <w:rsid w:val="00E24D51"/>
    <w:rsid w:val="00E265D8"/>
    <w:rsid w:val="00E322C8"/>
    <w:rsid w:val="00E358A2"/>
    <w:rsid w:val="00E3788D"/>
    <w:rsid w:val="00E44184"/>
    <w:rsid w:val="00E444E5"/>
    <w:rsid w:val="00E51992"/>
    <w:rsid w:val="00E52023"/>
    <w:rsid w:val="00E56D6F"/>
    <w:rsid w:val="00E6643B"/>
    <w:rsid w:val="00E75DE8"/>
    <w:rsid w:val="00E762ED"/>
    <w:rsid w:val="00E767F4"/>
    <w:rsid w:val="00E85297"/>
    <w:rsid w:val="00E868A1"/>
    <w:rsid w:val="00E86FBF"/>
    <w:rsid w:val="00E87543"/>
    <w:rsid w:val="00E87F71"/>
    <w:rsid w:val="00E91D1E"/>
    <w:rsid w:val="00E939AD"/>
    <w:rsid w:val="00E96244"/>
    <w:rsid w:val="00EA02E3"/>
    <w:rsid w:val="00EA207E"/>
    <w:rsid w:val="00EA24F1"/>
    <w:rsid w:val="00EA2FD9"/>
    <w:rsid w:val="00EB0FA5"/>
    <w:rsid w:val="00EB1C6A"/>
    <w:rsid w:val="00EB78EC"/>
    <w:rsid w:val="00EC63FC"/>
    <w:rsid w:val="00ED0CA8"/>
    <w:rsid w:val="00ED71A7"/>
    <w:rsid w:val="00ED7ADB"/>
    <w:rsid w:val="00EE2818"/>
    <w:rsid w:val="00EE3C95"/>
    <w:rsid w:val="00EE4B8E"/>
    <w:rsid w:val="00EF1470"/>
    <w:rsid w:val="00EF6AF8"/>
    <w:rsid w:val="00F03A46"/>
    <w:rsid w:val="00F03AB0"/>
    <w:rsid w:val="00F051B8"/>
    <w:rsid w:val="00F15117"/>
    <w:rsid w:val="00F2095A"/>
    <w:rsid w:val="00F275DB"/>
    <w:rsid w:val="00F27B7F"/>
    <w:rsid w:val="00F33144"/>
    <w:rsid w:val="00F35C05"/>
    <w:rsid w:val="00F371F3"/>
    <w:rsid w:val="00F41CE5"/>
    <w:rsid w:val="00F41FB1"/>
    <w:rsid w:val="00F45138"/>
    <w:rsid w:val="00F46349"/>
    <w:rsid w:val="00F515C1"/>
    <w:rsid w:val="00F5252C"/>
    <w:rsid w:val="00F6020F"/>
    <w:rsid w:val="00F6330D"/>
    <w:rsid w:val="00F7639E"/>
    <w:rsid w:val="00F82F5B"/>
    <w:rsid w:val="00F83492"/>
    <w:rsid w:val="00F84089"/>
    <w:rsid w:val="00F91C7A"/>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D619B"/>
    <w:rsid w:val="00FE59B1"/>
    <w:rsid w:val="00FE6654"/>
    <w:rsid w:val="00FE71B6"/>
    <w:rsid w:val="00FF40B9"/>
    <w:rsid w:val="00FF7338"/>
    <w:rsid w:val="00FF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B226B-5984-4C7F-8597-4C5C8A0B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TotalTime>
  <Pages>5</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111</cp:revision>
  <dcterms:created xsi:type="dcterms:W3CDTF">2019-08-05T08:55:00Z</dcterms:created>
  <dcterms:modified xsi:type="dcterms:W3CDTF">2019-10-04T03:14:00Z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